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Pr="006E6B3F" w:rsidRDefault="00C876E9">
      <w:pPr>
        <w:rPr>
          <w:rFonts w:ascii="Times New Roman" w:eastAsia="Times New Roman" w:hAnsi="Times New Roman" w:cs="Times New Roman"/>
          <w:sz w:val="20"/>
          <w:szCs w:val="20"/>
        </w:rPr>
      </w:pPr>
      <w:r w:rsidRPr="006E6B3F">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3A134A" w:rsidRDefault="003A134A">
                                <w:pPr>
                                  <w:rPr>
                                    <w:rFonts w:ascii="Times New Roman" w:eastAsia="Times New Roman" w:hAnsi="Times New Roman" w:cs="Times New Roman"/>
                                    <w:sz w:val="58"/>
                                    <w:szCs w:val="58"/>
                                  </w:rPr>
                                </w:pPr>
                              </w:p>
                              <w:p w14:paraId="0833DFF4" w14:textId="77777777" w:rsidR="003A134A" w:rsidRDefault="003A134A">
                                <w:pPr>
                                  <w:rPr>
                                    <w:rFonts w:ascii="Times New Roman" w:eastAsia="Times New Roman" w:hAnsi="Times New Roman" w:cs="Times New Roman"/>
                                    <w:sz w:val="58"/>
                                    <w:szCs w:val="58"/>
                                  </w:rPr>
                                </w:pPr>
                              </w:p>
                              <w:p w14:paraId="492352BB" w14:textId="77777777" w:rsidR="003A134A" w:rsidRDefault="003A134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3A134A" w:rsidRDefault="003A134A" w:rsidP="00F77674">
                                <w:pPr>
                                  <w:spacing w:before="349"/>
                                  <w:rPr>
                                    <w:rFonts w:ascii="Verdana" w:eastAsia="VAG Rounded Std Thin" w:hAnsi="Verdana" w:cs="VAG Rounded Std Thin"/>
                                    <w:sz w:val="45"/>
                                    <w:szCs w:val="45"/>
                                  </w:rPr>
                                </w:pPr>
                              </w:p>
                              <w:p w14:paraId="380CA67B" w14:textId="77777777" w:rsidR="003A134A" w:rsidRDefault="003A134A" w:rsidP="00F77674">
                                <w:pPr>
                                  <w:spacing w:before="349"/>
                                  <w:rPr>
                                    <w:rFonts w:ascii="Verdana" w:eastAsia="VAG Rounded Std Thin" w:hAnsi="Verdana" w:cs="VAG Rounded Std Thin"/>
                                    <w:sz w:val="45"/>
                                    <w:szCs w:val="45"/>
                                  </w:rPr>
                                </w:pPr>
                              </w:p>
                              <w:p w14:paraId="585B9E9D" w14:textId="77777777" w:rsidR="003A134A" w:rsidRDefault="003A134A" w:rsidP="00F77674">
                                <w:pPr>
                                  <w:spacing w:before="349"/>
                                  <w:rPr>
                                    <w:rFonts w:ascii="Verdana" w:eastAsia="VAG Rounded Std Thin" w:hAnsi="Verdana" w:cs="VAG Rounded Std Thin"/>
                                    <w:sz w:val="45"/>
                                    <w:szCs w:val="45"/>
                                  </w:rPr>
                                </w:pPr>
                              </w:p>
                              <w:p w14:paraId="4DE0D662" w14:textId="77777777" w:rsidR="003A134A" w:rsidRPr="002E261E" w:rsidRDefault="003A134A"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3A134A" w:rsidRDefault="003A134A">
                          <w:pPr>
                            <w:rPr>
                              <w:rFonts w:ascii="Times New Roman" w:eastAsia="Times New Roman" w:hAnsi="Times New Roman" w:cs="Times New Roman"/>
                              <w:sz w:val="58"/>
                              <w:szCs w:val="58"/>
                            </w:rPr>
                          </w:pPr>
                        </w:p>
                        <w:p w14:paraId="0833DFF4" w14:textId="77777777" w:rsidR="003A134A" w:rsidRDefault="003A134A">
                          <w:pPr>
                            <w:rPr>
                              <w:rFonts w:ascii="Times New Roman" w:eastAsia="Times New Roman" w:hAnsi="Times New Roman" w:cs="Times New Roman"/>
                              <w:sz w:val="58"/>
                              <w:szCs w:val="58"/>
                            </w:rPr>
                          </w:pPr>
                        </w:p>
                        <w:p w14:paraId="492352BB" w14:textId="77777777" w:rsidR="003A134A" w:rsidRDefault="003A134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3A134A" w:rsidRDefault="003A134A" w:rsidP="00F77674">
                          <w:pPr>
                            <w:spacing w:before="349"/>
                            <w:rPr>
                              <w:rFonts w:ascii="Verdana" w:eastAsia="VAG Rounded Std Thin" w:hAnsi="Verdana" w:cs="VAG Rounded Std Thin"/>
                              <w:sz w:val="45"/>
                              <w:szCs w:val="45"/>
                            </w:rPr>
                          </w:pPr>
                        </w:p>
                        <w:p w14:paraId="380CA67B" w14:textId="77777777" w:rsidR="003A134A" w:rsidRDefault="003A134A" w:rsidP="00F77674">
                          <w:pPr>
                            <w:spacing w:before="349"/>
                            <w:rPr>
                              <w:rFonts w:ascii="Verdana" w:eastAsia="VAG Rounded Std Thin" w:hAnsi="Verdana" w:cs="VAG Rounded Std Thin"/>
                              <w:sz w:val="45"/>
                              <w:szCs w:val="45"/>
                            </w:rPr>
                          </w:pPr>
                        </w:p>
                        <w:p w14:paraId="585B9E9D" w14:textId="77777777" w:rsidR="003A134A" w:rsidRDefault="003A134A" w:rsidP="00F77674">
                          <w:pPr>
                            <w:spacing w:before="349"/>
                            <w:rPr>
                              <w:rFonts w:ascii="Verdana" w:eastAsia="VAG Rounded Std Thin" w:hAnsi="Verdana" w:cs="VAG Rounded Std Thin"/>
                              <w:sz w:val="45"/>
                              <w:szCs w:val="45"/>
                            </w:rPr>
                          </w:pPr>
                        </w:p>
                        <w:p w14:paraId="4DE0D662" w14:textId="77777777" w:rsidR="003A134A" w:rsidRPr="002E261E" w:rsidRDefault="003A134A"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Pr="006E6B3F" w:rsidRDefault="006C625E">
      <w:pPr>
        <w:rPr>
          <w:rFonts w:ascii="Times New Roman" w:eastAsia="Times New Roman" w:hAnsi="Times New Roman" w:cs="Times New Roman"/>
          <w:sz w:val="20"/>
          <w:szCs w:val="20"/>
        </w:rPr>
      </w:pPr>
    </w:p>
    <w:p w14:paraId="2050C619" w14:textId="77777777" w:rsidR="006C625E" w:rsidRPr="006E6B3F" w:rsidRDefault="006C625E">
      <w:pPr>
        <w:rPr>
          <w:rFonts w:ascii="Times New Roman" w:eastAsia="Times New Roman" w:hAnsi="Times New Roman" w:cs="Times New Roman"/>
          <w:sz w:val="20"/>
          <w:szCs w:val="20"/>
        </w:rPr>
      </w:pPr>
    </w:p>
    <w:p w14:paraId="55CC8007" w14:textId="77777777" w:rsidR="006C625E" w:rsidRPr="006E6B3F" w:rsidRDefault="006C625E">
      <w:pPr>
        <w:rPr>
          <w:rFonts w:ascii="Times New Roman" w:eastAsia="Times New Roman" w:hAnsi="Times New Roman" w:cs="Times New Roman"/>
          <w:sz w:val="20"/>
          <w:szCs w:val="20"/>
        </w:rPr>
      </w:pPr>
    </w:p>
    <w:p w14:paraId="2158694E" w14:textId="77777777" w:rsidR="006C625E" w:rsidRPr="006E6B3F" w:rsidRDefault="006C625E">
      <w:pPr>
        <w:rPr>
          <w:rFonts w:ascii="Times New Roman" w:eastAsia="Times New Roman" w:hAnsi="Times New Roman" w:cs="Times New Roman"/>
          <w:sz w:val="20"/>
          <w:szCs w:val="20"/>
        </w:rPr>
      </w:pPr>
    </w:p>
    <w:p w14:paraId="57CCAA3B" w14:textId="77777777" w:rsidR="006C625E" w:rsidRPr="006E6B3F" w:rsidRDefault="006C625E">
      <w:pPr>
        <w:rPr>
          <w:rFonts w:ascii="Times New Roman" w:eastAsia="Times New Roman" w:hAnsi="Times New Roman" w:cs="Times New Roman"/>
          <w:sz w:val="20"/>
          <w:szCs w:val="20"/>
        </w:rPr>
      </w:pPr>
    </w:p>
    <w:p w14:paraId="61AB6B8E" w14:textId="77777777" w:rsidR="006C625E" w:rsidRPr="006E6B3F" w:rsidRDefault="006C625E">
      <w:pPr>
        <w:rPr>
          <w:rFonts w:ascii="Times New Roman" w:eastAsia="Times New Roman" w:hAnsi="Times New Roman" w:cs="Times New Roman"/>
          <w:sz w:val="20"/>
          <w:szCs w:val="20"/>
        </w:rPr>
      </w:pPr>
    </w:p>
    <w:p w14:paraId="084A036D" w14:textId="77777777" w:rsidR="006C625E" w:rsidRPr="006E6B3F" w:rsidRDefault="006C625E">
      <w:pPr>
        <w:rPr>
          <w:rFonts w:ascii="Times New Roman" w:eastAsia="Times New Roman" w:hAnsi="Times New Roman" w:cs="Times New Roman"/>
          <w:sz w:val="20"/>
          <w:szCs w:val="20"/>
        </w:rPr>
      </w:pPr>
    </w:p>
    <w:p w14:paraId="1A722219" w14:textId="77777777" w:rsidR="006C625E" w:rsidRPr="006E6B3F" w:rsidRDefault="006C625E">
      <w:pPr>
        <w:rPr>
          <w:rFonts w:ascii="Verdana" w:eastAsia="Times New Roman" w:hAnsi="Verdana" w:cs="Times New Roman"/>
        </w:rPr>
      </w:pPr>
    </w:p>
    <w:p w14:paraId="2792E716" w14:textId="77777777" w:rsidR="006C625E" w:rsidRPr="006E6B3F" w:rsidRDefault="006C625E">
      <w:pPr>
        <w:spacing w:before="3"/>
        <w:rPr>
          <w:rFonts w:ascii="Verdana" w:eastAsia="Times New Roman" w:hAnsi="Verdana" w:cs="Times New Roman"/>
        </w:rPr>
      </w:pPr>
    </w:p>
    <w:p w14:paraId="0F489EAE" w14:textId="77777777" w:rsidR="000423B1" w:rsidRPr="006E6B3F" w:rsidRDefault="000423B1" w:rsidP="000423B1">
      <w:pPr>
        <w:jc w:val="center"/>
        <w:rPr>
          <w:rFonts w:ascii="Verdana" w:hAnsi="Verdana" w:cs="Tahoma"/>
          <w:b/>
          <w:i/>
          <w:color w:val="231F20"/>
        </w:rPr>
      </w:pPr>
      <w:r w:rsidRPr="006E6B3F">
        <w:rPr>
          <w:rFonts w:ascii="Verdana" w:hAnsi="Verdana" w:cs="Tahoma"/>
          <w:b/>
          <w:i/>
          <w:color w:val="231F20"/>
        </w:rPr>
        <w:t>Supporting a thriving parliamentary democracy</w:t>
      </w:r>
    </w:p>
    <w:p w14:paraId="6FFC4543" w14:textId="77777777" w:rsidR="000423B1" w:rsidRPr="006E6B3F" w:rsidRDefault="000423B1" w:rsidP="000423B1">
      <w:pPr>
        <w:rPr>
          <w:rFonts w:ascii="Verdana" w:hAnsi="Verdana" w:cs="Tahoma"/>
          <w:b/>
          <w:color w:val="231F20"/>
        </w:rPr>
      </w:pPr>
    </w:p>
    <w:tbl>
      <w:tblPr>
        <w:tblStyle w:val="TableGrid"/>
        <w:tblW w:w="0" w:type="auto"/>
        <w:tblLook w:val="04A0" w:firstRow="1" w:lastRow="0" w:firstColumn="1" w:lastColumn="0" w:noHBand="0" w:noVBand="1"/>
      </w:tblPr>
      <w:tblGrid>
        <w:gridCol w:w="4856"/>
        <w:gridCol w:w="5864"/>
      </w:tblGrid>
      <w:tr w:rsidR="000423B1" w:rsidRPr="006E6B3F" w14:paraId="57E01D49" w14:textId="77777777" w:rsidTr="00DF5819">
        <w:tc>
          <w:tcPr>
            <w:tcW w:w="4856" w:type="dxa"/>
          </w:tcPr>
          <w:p w14:paraId="3BFA0331" w14:textId="77777777" w:rsidR="000423B1" w:rsidRPr="006E6B3F" w:rsidRDefault="000423B1" w:rsidP="001D4F4F">
            <w:pPr>
              <w:rPr>
                <w:rFonts w:ascii="Verdana" w:hAnsi="Verdana" w:cs="Tahoma"/>
                <w:b/>
                <w:color w:val="231F20"/>
              </w:rPr>
            </w:pPr>
            <w:r w:rsidRPr="006E6B3F">
              <w:rPr>
                <w:rFonts w:ascii="Verdana" w:hAnsi="Verdana" w:cs="Tahoma"/>
                <w:b/>
                <w:color w:val="231F20"/>
              </w:rPr>
              <w:t>Job title:</w:t>
            </w:r>
          </w:p>
        </w:tc>
        <w:tc>
          <w:tcPr>
            <w:tcW w:w="5864" w:type="dxa"/>
          </w:tcPr>
          <w:p w14:paraId="01593F5A" w14:textId="2260AA49" w:rsidR="000423B1" w:rsidRPr="006E6B3F" w:rsidRDefault="00E214A0" w:rsidP="001D4F4F">
            <w:pPr>
              <w:rPr>
                <w:rFonts w:ascii="Verdana" w:hAnsi="Verdana" w:cs="Tahoma"/>
                <w:b/>
                <w:color w:val="231F20"/>
              </w:rPr>
            </w:pPr>
            <w:r w:rsidRPr="006E6B3F">
              <w:rPr>
                <w:rFonts w:ascii="Verdana" w:hAnsi="Verdana" w:cs="Tahoma"/>
                <w:b/>
                <w:color w:val="231F20"/>
              </w:rPr>
              <w:t xml:space="preserve">Knowledge Exchange </w:t>
            </w:r>
            <w:r w:rsidR="00E04CF1">
              <w:rPr>
                <w:rFonts w:ascii="Verdana" w:hAnsi="Verdana" w:cs="Tahoma"/>
                <w:b/>
                <w:color w:val="231F20"/>
              </w:rPr>
              <w:t>M</w:t>
            </w:r>
            <w:r w:rsidRPr="006E6B3F">
              <w:rPr>
                <w:rFonts w:ascii="Verdana" w:hAnsi="Verdana" w:cs="Tahoma"/>
                <w:b/>
                <w:color w:val="231F20"/>
              </w:rPr>
              <w:t>anager</w:t>
            </w:r>
          </w:p>
        </w:tc>
      </w:tr>
      <w:tr w:rsidR="000423B1" w:rsidRPr="006E6B3F" w14:paraId="38C2130C" w14:textId="77777777" w:rsidTr="00DF5819">
        <w:tc>
          <w:tcPr>
            <w:tcW w:w="4856" w:type="dxa"/>
          </w:tcPr>
          <w:p w14:paraId="4BD05F33" w14:textId="77777777" w:rsidR="000423B1" w:rsidRPr="006E6B3F" w:rsidRDefault="000423B1" w:rsidP="001D4F4F">
            <w:pPr>
              <w:rPr>
                <w:rFonts w:ascii="Verdana" w:hAnsi="Verdana" w:cs="Tahoma"/>
                <w:b/>
                <w:color w:val="231F20"/>
              </w:rPr>
            </w:pPr>
            <w:r w:rsidRPr="006E6B3F">
              <w:rPr>
                <w:rFonts w:ascii="Verdana" w:hAnsi="Verdana" w:cs="Tahoma"/>
                <w:b/>
                <w:color w:val="231F20"/>
              </w:rPr>
              <w:t>Campaign Type:</w:t>
            </w:r>
          </w:p>
        </w:tc>
        <w:tc>
          <w:tcPr>
            <w:tcW w:w="5864" w:type="dxa"/>
          </w:tcPr>
          <w:p w14:paraId="13E0F921" w14:textId="7308C127" w:rsidR="000423B1" w:rsidRPr="006E6B3F" w:rsidRDefault="000423B1" w:rsidP="001D4F4F">
            <w:pPr>
              <w:rPr>
                <w:rFonts w:ascii="Verdana" w:hAnsi="Verdana" w:cs="Tahoma"/>
                <w:b/>
                <w:color w:val="231F20"/>
              </w:rPr>
            </w:pPr>
            <w:r w:rsidRPr="006E6B3F">
              <w:rPr>
                <w:rFonts w:ascii="Verdana" w:hAnsi="Verdana" w:cs="Tahoma"/>
                <w:b/>
                <w:color w:val="231F20"/>
              </w:rPr>
              <w:t>Concurrent</w:t>
            </w:r>
          </w:p>
        </w:tc>
      </w:tr>
      <w:tr w:rsidR="000423B1" w:rsidRPr="006E6B3F" w14:paraId="3436B3DA" w14:textId="77777777" w:rsidTr="00DF5819">
        <w:tc>
          <w:tcPr>
            <w:tcW w:w="4856" w:type="dxa"/>
          </w:tcPr>
          <w:p w14:paraId="086185B6" w14:textId="77777777" w:rsidR="000423B1" w:rsidRPr="006E6B3F" w:rsidRDefault="000423B1" w:rsidP="001D4F4F">
            <w:pPr>
              <w:rPr>
                <w:rFonts w:ascii="Verdana" w:hAnsi="Verdana" w:cs="Tahoma"/>
                <w:b/>
                <w:color w:val="231F20"/>
              </w:rPr>
            </w:pPr>
            <w:proofErr w:type="spellStart"/>
            <w:r w:rsidRPr="006E6B3F">
              <w:rPr>
                <w:rFonts w:ascii="Verdana" w:hAnsi="Verdana" w:cs="Tahoma"/>
                <w:b/>
                <w:color w:val="231F20"/>
              </w:rPr>
              <w:t>Payband</w:t>
            </w:r>
            <w:proofErr w:type="spellEnd"/>
            <w:r w:rsidRPr="006E6B3F">
              <w:rPr>
                <w:rFonts w:ascii="Verdana" w:hAnsi="Verdana" w:cs="Tahoma"/>
                <w:b/>
                <w:color w:val="231F20"/>
              </w:rPr>
              <w:t>:</w:t>
            </w:r>
          </w:p>
        </w:tc>
        <w:tc>
          <w:tcPr>
            <w:tcW w:w="5864" w:type="dxa"/>
          </w:tcPr>
          <w:p w14:paraId="20533C22" w14:textId="42A65D96" w:rsidR="000423B1" w:rsidRPr="006E6B3F" w:rsidRDefault="00E214A0" w:rsidP="001D4F4F">
            <w:pPr>
              <w:rPr>
                <w:rFonts w:ascii="Verdana" w:hAnsi="Verdana" w:cs="Tahoma"/>
                <w:b/>
                <w:color w:val="231F20"/>
              </w:rPr>
            </w:pPr>
            <w:r w:rsidRPr="006E6B3F">
              <w:rPr>
                <w:rFonts w:ascii="Verdana" w:hAnsi="Verdana" w:cs="Tahoma"/>
                <w:b/>
                <w:color w:val="231F20"/>
              </w:rPr>
              <w:t>B1</w:t>
            </w:r>
          </w:p>
        </w:tc>
      </w:tr>
      <w:tr w:rsidR="000423B1" w:rsidRPr="006E6B3F" w14:paraId="6714FE93" w14:textId="77777777" w:rsidTr="00DF5819">
        <w:tc>
          <w:tcPr>
            <w:tcW w:w="4856" w:type="dxa"/>
          </w:tcPr>
          <w:p w14:paraId="319E8152" w14:textId="77777777" w:rsidR="000423B1" w:rsidRPr="006E6B3F" w:rsidRDefault="000423B1" w:rsidP="001D4F4F">
            <w:pPr>
              <w:rPr>
                <w:rFonts w:ascii="Verdana" w:hAnsi="Verdana" w:cs="Tahoma"/>
                <w:b/>
                <w:color w:val="231F20"/>
              </w:rPr>
            </w:pPr>
            <w:r w:rsidRPr="006E6B3F">
              <w:rPr>
                <w:rFonts w:ascii="Verdana" w:hAnsi="Verdana" w:cs="Tahoma"/>
                <w:b/>
                <w:color w:val="231F20"/>
              </w:rPr>
              <w:t xml:space="preserve">Pay range: </w:t>
            </w:r>
          </w:p>
        </w:tc>
        <w:tc>
          <w:tcPr>
            <w:tcW w:w="5864" w:type="dxa"/>
          </w:tcPr>
          <w:p w14:paraId="28D3F970" w14:textId="1F52F439" w:rsidR="000423B1" w:rsidRPr="006E6B3F" w:rsidRDefault="000423B1" w:rsidP="001D4F4F">
            <w:pPr>
              <w:rPr>
                <w:rFonts w:ascii="Verdana" w:hAnsi="Verdana" w:cs="Tahoma"/>
                <w:b/>
                <w:color w:val="231F20"/>
              </w:rPr>
            </w:pPr>
            <w:r w:rsidRPr="006E6B3F">
              <w:rPr>
                <w:rFonts w:ascii="Verdana" w:hAnsi="Verdana" w:cs="Tahoma"/>
                <w:b/>
                <w:color w:val="231F20"/>
              </w:rPr>
              <w:t>£</w:t>
            </w:r>
            <w:r w:rsidR="00561A12" w:rsidRPr="006E6B3F">
              <w:rPr>
                <w:rFonts w:ascii="Verdana" w:hAnsi="Verdana" w:cs="Tahoma"/>
                <w:b/>
                <w:color w:val="231F20"/>
              </w:rPr>
              <w:t>37,510–</w:t>
            </w:r>
            <w:r w:rsidRPr="006E6B3F">
              <w:rPr>
                <w:rFonts w:ascii="Verdana" w:hAnsi="Verdana" w:cs="Tahoma"/>
                <w:b/>
                <w:color w:val="231F20"/>
              </w:rPr>
              <w:t>£</w:t>
            </w:r>
            <w:r w:rsidR="00561A12" w:rsidRPr="006E6B3F">
              <w:rPr>
                <w:rFonts w:ascii="Verdana" w:hAnsi="Verdana" w:cs="Tahoma"/>
                <w:b/>
                <w:color w:val="231F20"/>
              </w:rPr>
              <w:t>4</w:t>
            </w:r>
            <w:r w:rsidR="00233B41" w:rsidRPr="006E6B3F">
              <w:rPr>
                <w:rFonts w:ascii="Verdana" w:hAnsi="Verdana" w:cs="Tahoma"/>
                <w:b/>
                <w:color w:val="231F20"/>
              </w:rPr>
              <w:t>3,361</w:t>
            </w:r>
            <w:r w:rsidRPr="006E6B3F">
              <w:rPr>
                <w:rFonts w:ascii="Verdana" w:hAnsi="Verdana" w:cs="Tahoma"/>
                <w:b/>
                <w:color w:val="231F20"/>
              </w:rPr>
              <w:t xml:space="preserve"> </w:t>
            </w:r>
            <w:r w:rsidR="00914C71">
              <w:rPr>
                <w:rFonts w:ascii="Verdana" w:hAnsi="Verdana" w:cs="Tahoma"/>
                <w:b/>
                <w:color w:val="231F20"/>
              </w:rPr>
              <w:t xml:space="preserve">per annum </w:t>
            </w:r>
            <w:r w:rsidRPr="006E6B3F">
              <w:rPr>
                <w:rFonts w:ascii="Verdana" w:hAnsi="Verdana" w:cs="Tahoma"/>
                <w:i/>
                <w:color w:val="231F20"/>
              </w:rPr>
              <w:t>(Appointment will normally be made at the minimum of the pay range)</w:t>
            </w:r>
          </w:p>
        </w:tc>
      </w:tr>
      <w:tr w:rsidR="000423B1" w:rsidRPr="006E6B3F" w14:paraId="13251100" w14:textId="77777777" w:rsidTr="00DF5819">
        <w:tc>
          <w:tcPr>
            <w:tcW w:w="4856" w:type="dxa"/>
          </w:tcPr>
          <w:p w14:paraId="022BAF0B" w14:textId="77777777" w:rsidR="000423B1" w:rsidRPr="006E6B3F" w:rsidRDefault="000423B1" w:rsidP="001D4F4F">
            <w:pPr>
              <w:rPr>
                <w:rFonts w:ascii="Verdana" w:hAnsi="Verdana" w:cs="Tahoma"/>
                <w:b/>
                <w:color w:val="231F20"/>
              </w:rPr>
            </w:pPr>
            <w:r w:rsidRPr="006E6B3F">
              <w:rPr>
                <w:rFonts w:ascii="Verdana" w:hAnsi="Verdana" w:cs="Tahoma"/>
                <w:b/>
                <w:color w:val="231F20"/>
              </w:rPr>
              <w:t>Team:</w:t>
            </w:r>
          </w:p>
        </w:tc>
        <w:tc>
          <w:tcPr>
            <w:tcW w:w="5864" w:type="dxa"/>
          </w:tcPr>
          <w:p w14:paraId="60E6D923" w14:textId="23034B6D" w:rsidR="000423B1" w:rsidRPr="006E6B3F" w:rsidRDefault="00E214A0" w:rsidP="001D4F4F">
            <w:pPr>
              <w:rPr>
                <w:rFonts w:ascii="Verdana" w:hAnsi="Verdana" w:cs="Tahoma"/>
                <w:b/>
                <w:color w:val="231F20"/>
              </w:rPr>
            </w:pPr>
            <w:r w:rsidRPr="006E6B3F">
              <w:rPr>
                <w:rFonts w:ascii="Verdana" w:hAnsi="Verdana" w:cs="Tahoma"/>
                <w:b/>
                <w:color w:val="231F20"/>
              </w:rPr>
              <w:t>Parliamentary Office of Science and Technology (POST)</w:t>
            </w:r>
          </w:p>
        </w:tc>
      </w:tr>
      <w:tr w:rsidR="000423B1" w:rsidRPr="006E6B3F" w14:paraId="59F7FBB7" w14:textId="77777777" w:rsidTr="00DF5819">
        <w:tc>
          <w:tcPr>
            <w:tcW w:w="4856" w:type="dxa"/>
          </w:tcPr>
          <w:p w14:paraId="1009EC18" w14:textId="77777777" w:rsidR="000423B1" w:rsidRPr="006E6B3F" w:rsidRDefault="000423B1" w:rsidP="001D4F4F">
            <w:pPr>
              <w:rPr>
                <w:rFonts w:ascii="Verdana" w:hAnsi="Verdana" w:cs="Tahoma"/>
                <w:b/>
                <w:color w:val="231F20"/>
              </w:rPr>
            </w:pPr>
            <w:r w:rsidRPr="006E6B3F">
              <w:rPr>
                <w:rFonts w:ascii="Verdana" w:hAnsi="Verdana" w:cs="Tahoma"/>
                <w:b/>
                <w:color w:val="231F20"/>
              </w:rPr>
              <w:t>Section:</w:t>
            </w:r>
          </w:p>
        </w:tc>
        <w:tc>
          <w:tcPr>
            <w:tcW w:w="5864" w:type="dxa"/>
          </w:tcPr>
          <w:p w14:paraId="67B305F2" w14:textId="41A1E16A" w:rsidR="000423B1" w:rsidRPr="006E6B3F" w:rsidRDefault="00E214A0" w:rsidP="001D4F4F">
            <w:pPr>
              <w:rPr>
                <w:rFonts w:ascii="Verdana" w:hAnsi="Verdana" w:cs="Tahoma"/>
                <w:b/>
                <w:color w:val="231F20"/>
              </w:rPr>
            </w:pPr>
            <w:r w:rsidRPr="006E6B3F">
              <w:rPr>
                <w:rFonts w:ascii="Verdana" w:hAnsi="Verdana" w:cs="Tahoma"/>
                <w:b/>
                <w:color w:val="231F20"/>
              </w:rPr>
              <w:t>Research and Information Services</w:t>
            </w:r>
          </w:p>
        </w:tc>
      </w:tr>
      <w:tr w:rsidR="000423B1" w:rsidRPr="006E6B3F" w14:paraId="5A30E072" w14:textId="77777777" w:rsidTr="00DF5819">
        <w:tc>
          <w:tcPr>
            <w:tcW w:w="4856" w:type="dxa"/>
          </w:tcPr>
          <w:p w14:paraId="19807D6A" w14:textId="77777777" w:rsidR="000423B1" w:rsidRPr="006E6B3F" w:rsidRDefault="000423B1" w:rsidP="001D4F4F">
            <w:pPr>
              <w:rPr>
                <w:rFonts w:ascii="Verdana" w:hAnsi="Verdana" w:cs="Tahoma"/>
                <w:b/>
                <w:color w:val="231F20"/>
              </w:rPr>
            </w:pPr>
            <w:r w:rsidRPr="006E6B3F">
              <w:rPr>
                <w:rFonts w:ascii="Verdana" w:hAnsi="Verdana" w:cs="Tahoma"/>
                <w:b/>
                <w:color w:val="231F20"/>
              </w:rPr>
              <w:t>Reports to:</w:t>
            </w:r>
          </w:p>
        </w:tc>
        <w:tc>
          <w:tcPr>
            <w:tcW w:w="5864" w:type="dxa"/>
          </w:tcPr>
          <w:p w14:paraId="71580E7E" w14:textId="6F37E401" w:rsidR="000423B1" w:rsidRPr="006E6B3F" w:rsidRDefault="00E214A0" w:rsidP="001D4F4F">
            <w:pPr>
              <w:rPr>
                <w:rFonts w:ascii="Verdana" w:hAnsi="Verdana" w:cs="Tahoma"/>
                <w:b/>
                <w:color w:val="231F20"/>
              </w:rPr>
            </w:pPr>
            <w:r w:rsidRPr="006E6B3F">
              <w:rPr>
                <w:rFonts w:ascii="Verdana" w:hAnsi="Verdana" w:cs="Tahoma"/>
                <w:b/>
                <w:color w:val="231F20"/>
              </w:rPr>
              <w:t>Head of POST</w:t>
            </w:r>
          </w:p>
        </w:tc>
      </w:tr>
      <w:tr w:rsidR="000423B1" w:rsidRPr="006E6B3F" w14:paraId="58976DB4" w14:textId="77777777" w:rsidTr="00DF5819">
        <w:tc>
          <w:tcPr>
            <w:tcW w:w="4856" w:type="dxa"/>
          </w:tcPr>
          <w:p w14:paraId="201F6C2D" w14:textId="77777777" w:rsidR="000423B1" w:rsidRPr="006E6B3F" w:rsidRDefault="000423B1" w:rsidP="001D4F4F">
            <w:pPr>
              <w:rPr>
                <w:rFonts w:ascii="Verdana" w:hAnsi="Verdana" w:cs="Tahoma"/>
                <w:b/>
                <w:color w:val="231F20"/>
              </w:rPr>
            </w:pPr>
            <w:r w:rsidRPr="006E6B3F">
              <w:rPr>
                <w:rFonts w:ascii="Verdana" w:hAnsi="Verdana" w:cs="Tahoma"/>
                <w:b/>
                <w:color w:val="231F20"/>
              </w:rPr>
              <w:t>Number of posts:</w:t>
            </w:r>
          </w:p>
        </w:tc>
        <w:tc>
          <w:tcPr>
            <w:tcW w:w="5864" w:type="dxa"/>
          </w:tcPr>
          <w:p w14:paraId="7085D05D" w14:textId="4E32E2BD" w:rsidR="000423B1" w:rsidRPr="006E6B3F" w:rsidRDefault="00E214A0" w:rsidP="001D4F4F">
            <w:pPr>
              <w:rPr>
                <w:rFonts w:ascii="Verdana" w:hAnsi="Verdana" w:cs="Tahoma"/>
                <w:b/>
                <w:color w:val="231F20"/>
              </w:rPr>
            </w:pPr>
            <w:r w:rsidRPr="006E6B3F">
              <w:rPr>
                <w:rFonts w:ascii="Verdana" w:hAnsi="Verdana" w:cs="Tahoma"/>
                <w:b/>
                <w:color w:val="231F20"/>
              </w:rPr>
              <w:t>1</w:t>
            </w:r>
          </w:p>
        </w:tc>
      </w:tr>
      <w:tr w:rsidR="000423B1" w:rsidRPr="006E6B3F" w14:paraId="10315BF6" w14:textId="77777777" w:rsidTr="00DF5819">
        <w:tc>
          <w:tcPr>
            <w:tcW w:w="4856" w:type="dxa"/>
          </w:tcPr>
          <w:p w14:paraId="44587E36" w14:textId="77777777" w:rsidR="000423B1" w:rsidRPr="006E6B3F" w:rsidRDefault="000423B1" w:rsidP="001D4F4F">
            <w:pPr>
              <w:rPr>
                <w:rFonts w:ascii="Verdana" w:hAnsi="Verdana" w:cs="Tahoma"/>
                <w:b/>
                <w:color w:val="231F20"/>
              </w:rPr>
            </w:pPr>
            <w:r w:rsidRPr="006E6B3F">
              <w:rPr>
                <w:rFonts w:ascii="Verdana" w:hAnsi="Verdana" w:cs="Tahoma"/>
                <w:b/>
                <w:color w:val="231F20"/>
              </w:rPr>
              <w:t>Hours:</w:t>
            </w:r>
          </w:p>
        </w:tc>
        <w:tc>
          <w:tcPr>
            <w:tcW w:w="5864" w:type="dxa"/>
          </w:tcPr>
          <w:p w14:paraId="11EEC612" w14:textId="05383358" w:rsidR="000423B1" w:rsidRPr="006E6B3F" w:rsidRDefault="00E214A0" w:rsidP="001D4F4F">
            <w:pPr>
              <w:rPr>
                <w:rFonts w:ascii="Verdana" w:hAnsi="Verdana" w:cs="Tahoma"/>
                <w:b/>
                <w:color w:val="231F20"/>
              </w:rPr>
            </w:pPr>
            <w:r w:rsidRPr="006E6B3F">
              <w:rPr>
                <w:rFonts w:ascii="Verdana" w:hAnsi="Verdana" w:cs="Tahoma"/>
                <w:b/>
                <w:color w:val="231F20"/>
              </w:rPr>
              <w:t>Full time, 36 hours</w:t>
            </w:r>
            <w:r w:rsidR="00914C71">
              <w:rPr>
                <w:rFonts w:ascii="Verdana" w:hAnsi="Verdana" w:cs="Tahoma"/>
                <w:b/>
                <w:color w:val="231F20"/>
              </w:rPr>
              <w:t xml:space="preserve"> per week </w:t>
            </w:r>
          </w:p>
        </w:tc>
      </w:tr>
      <w:tr w:rsidR="000423B1" w:rsidRPr="006E6B3F" w14:paraId="7DAC352B" w14:textId="77777777" w:rsidTr="00DF5819">
        <w:tc>
          <w:tcPr>
            <w:tcW w:w="4856" w:type="dxa"/>
          </w:tcPr>
          <w:p w14:paraId="50A1A16A" w14:textId="77777777" w:rsidR="000423B1" w:rsidRPr="006E6B3F" w:rsidRDefault="000423B1" w:rsidP="001D4F4F">
            <w:pPr>
              <w:rPr>
                <w:rFonts w:ascii="Verdana" w:hAnsi="Verdana" w:cs="Tahoma"/>
                <w:b/>
                <w:color w:val="231F20"/>
              </w:rPr>
            </w:pPr>
            <w:r w:rsidRPr="006E6B3F">
              <w:rPr>
                <w:rFonts w:ascii="Verdana" w:hAnsi="Verdana" w:cs="Tahoma"/>
                <w:b/>
                <w:color w:val="231F20"/>
              </w:rPr>
              <w:t xml:space="preserve">Contract type/ duration: </w:t>
            </w:r>
          </w:p>
        </w:tc>
        <w:tc>
          <w:tcPr>
            <w:tcW w:w="5864" w:type="dxa"/>
          </w:tcPr>
          <w:p w14:paraId="63BA506C" w14:textId="34012E10" w:rsidR="000423B1" w:rsidRPr="006E6B3F" w:rsidRDefault="00E214A0" w:rsidP="001D4F4F">
            <w:pPr>
              <w:rPr>
                <w:rFonts w:ascii="Verdana" w:hAnsi="Verdana" w:cs="Tahoma"/>
                <w:b/>
                <w:color w:val="231F20"/>
              </w:rPr>
            </w:pPr>
            <w:r w:rsidRPr="006E6B3F">
              <w:rPr>
                <w:rFonts w:ascii="Verdana" w:hAnsi="Verdana" w:cs="Tahoma"/>
                <w:b/>
                <w:color w:val="231F20"/>
              </w:rPr>
              <w:t>Permanent</w:t>
            </w:r>
          </w:p>
        </w:tc>
      </w:tr>
      <w:tr w:rsidR="000423B1" w:rsidRPr="006E6B3F" w14:paraId="2195ECE2" w14:textId="77777777" w:rsidTr="00DF5819">
        <w:tc>
          <w:tcPr>
            <w:tcW w:w="4856" w:type="dxa"/>
          </w:tcPr>
          <w:p w14:paraId="5280AF14" w14:textId="77777777" w:rsidR="000423B1" w:rsidRPr="006E6B3F" w:rsidRDefault="000423B1" w:rsidP="001D4F4F">
            <w:pPr>
              <w:rPr>
                <w:rFonts w:ascii="Verdana" w:hAnsi="Verdana" w:cs="Tahoma"/>
                <w:b/>
                <w:color w:val="231F20"/>
              </w:rPr>
            </w:pPr>
            <w:r w:rsidRPr="006E6B3F">
              <w:rPr>
                <w:rFonts w:ascii="Verdana" w:hAnsi="Verdana" w:cs="Tahoma"/>
                <w:b/>
                <w:color w:val="231F20"/>
              </w:rPr>
              <w:t>Issue date:</w:t>
            </w:r>
          </w:p>
        </w:tc>
        <w:tc>
          <w:tcPr>
            <w:tcW w:w="5864" w:type="dxa"/>
          </w:tcPr>
          <w:p w14:paraId="2DC960DE" w14:textId="5BA1C93C" w:rsidR="000423B1" w:rsidRPr="006E6B3F" w:rsidRDefault="00E04CF1" w:rsidP="001D4F4F">
            <w:pPr>
              <w:rPr>
                <w:rFonts w:ascii="Verdana" w:hAnsi="Verdana" w:cs="Tahoma"/>
                <w:b/>
                <w:color w:val="231F20"/>
              </w:rPr>
            </w:pPr>
            <w:r>
              <w:rPr>
                <w:rFonts w:ascii="Verdana" w:hAnsi="Verdana" w:cs="Tahoma"/>
                <w:b/>
                <w:color w:val="231F20"/>
              </w:rPr>
              <w:t>04/10/2019</w:t>
            </w:r>
          </w:p>
        </w:tc>
      </w:tr>
      <w:tr w:rsidR="000423B1" w:rsidRPr="006E6B3F" w14:paraId="42E63C64" w14:textId="77777777" w:rsidTr="00DF5819">
        <w:tc>
          <w:tcPr>
            <w:tcW w:w="4856" w:type="dxa"/>
          </w:tcPr>
          <w:p w14:paraId="0FAD517A" w14:textId="77777777" w:rsidR="000423B1" w:rsidRPr="006E6B3F" w:rsidRDefault="000423B1" w:rsidP="001D4F4F">
            <w:pPr>
              <w:rPr>
                <w:rFonts w:ascii="Verdana" w:hAnsi="Verdana" w:cs="Tahoma"/>
                <w:b/>
                <w:color w:val="231F20"/>
              </w:rPr>
            </w:pPr>
            <w:r w:rsidRPr="006E6B3F">
              <w:rPr>
                <w:rFonts w:ascii="Verdana" w:hAnsi="Verdana" w:cs="Tahoma"/>
                <w:b/>
                <w:color w:val="231F20"/>
              </w:rPr>
              <w:t>Closing date:</w:t>
            </w:r>
          </w:p>
        </w:tc>
        <w:tc>
          <w:tcPr>
            <w:tcW w:w="5864" w:type="dxa"/>
          </w:tcPr>
          <w:p w14:paraId="071B71B7" w14:textId="1DBF318F" w:rsidR="000423B1" w:rsidRPr="006E6B3F" w:rsidRDefault="00E04CF1" w:rsidP="001D4F4F">
            <w:pPr>
              <w:rPr>
                <w:rFonts w:ascii="Verdana" w:hAnsi="Verdana" w:cs="Tahoma"/>
                <w:b/>
                <w:color w:val="231F20"/>
              </w:rPr>
            </w:pPr>
            <w:r>
              <w:rPr>
                <w:rFonts w:ascii="Verdana" w:hAnsi="Verdana" w:cs="Tahoma"/>
                <w:b/>
                <w:color w:val="231F20"/>
              </w:rPr>
              <w:t>01/11/2019</w:t>
            </w:r>
          </w:p>
        </w:tc>
      </w:tr>
    </w:tbl>
    <w:p w14:paraId="15A7AA0A" w14:textId="77777777" w:rsidR="000423B1" w:rsidRPr="006E6B3F" w:rsidRDefault="000423B1" w:rsidP="000423B1">
      <w:pPr>
        <w:spacing w:before="1"/>
      </w:pPr>
    </w:p>
    <w:p w14:paraId="5C32EFB6" w14:textId="77777777" w:rsidR="000423B1" w:rsidRPr="006E6B3F" w:rsidRDefault="000423B1" w:rsidP="000423B1">
      <w:pPr>
        <w:spacing w:before="1"/>
        <w:rPr>
          <w:rFonts w:ascii="Verdana" w:hAnsi="Verdana" w:cs="Tahoma"/>
          <w:b/>
          <w:color w:val="231F20"/>
        </w:rPr>
      </w:pPr>
    </w:p>
    <w:p w14:paraId="4A53E560" w14:textId="77777777" w:rsidR="0006532E" w:rsidRPr="006E6B3F" w:rsidRDefault="0006532E" w:rsidP="0006532E">
      <w:pPr>
        <w:spacing w:before="1"/>
        <w:rPr>
          <w:rFonts w:ascii="Verdana" w:hAnsi="Verdana" w:cs="Tahoma"/>
          <w:b/>
          <w:color w:val="231F20"/>
        </w:rPr>
      </w:pPr>
      <w:r w:rsidRPr="006E6B3F">
        <w:rPr>
          <w:rFonts w:ascii="Verdana" w:hAnsi="Verdana" w:cs="Tahoma"/>
          <w:b/>
          <w:color w:val="231F20"/>
        </w:rPr>
        <w:t>The Parliamentary Office of Science and Technology</w:t>
      </w:r>
    </w:p>
    <w:p w14:paraId="0F9364BA" w14:textId="77777777" w:rsidR="0006532E" w:rsidRPr="006E6B3F" w:rsidRDefault="0006532E" w:rsidP="0006532E">
      <w:pPr>
        <w:spacing w:before="1"/>
        <w:rPr>
          <w:rFonts w:ascii="Verdana" w:hAnsi="Verdana"/>
          <w:bCs/>
          <w:lang w:val="en-GB"/>
        </w:rPr>
      </w:pPr>
      <w:r w:rsidRPr="006E6B3F">
        <w:rPr>
          <w:rFonts w:ascii="Verdana" w:hAnsi="Verdana"/>
          <w:bCs/>
          <w:lang w:val="en-GB"/>
        </w:rPr>
        <w:t>The Parliamentary Office of Science and Technology (POST) is an office of both Houses of Parliament, with a Board that includes Members of both Houses. It is the main bridge between the research community and the UK Parliament and ensures that all work undertaken by both Houses is evidence-informed. POST publishes briefings and holds events and seminars each year that connect parliamentarians to leading experts from the research community and other sectors, including Government, the third sector and industry. POST also supports select committees and Library sections to incorporate research evidence into their work, from shaping inquiry terms of reference to sourcing evidence and briefing Members.</w:t>
      </w:r>
    </w:p>
    <w:p w14:paraId="248BE6AC" w14:textId="77777777" w:rsidR="0006532E" w:rsidRPr="006E6B3F" w:rsidRDefault="0006532E" w:rsidP="0006532E">
      <w:pPr>
        <w:spacing w:before="1"/>
        <w:rPr>
          <w:rFonts w:ascii="Verdana" w:hAnsi="Verdana" w:cs="Tahoma"/>
          <w:b/>
          <w:color w:val="231F20"/>
        </w:rPr>
      </w:pPr>
    </w:p>
    <w:p w14:paraId="261D29AE" w14:textId="77777777" w:rsidR="0006532E" w:rsidRPr="006E6B3F" w:rsidRDefault="0006532E" w:rsidP="0006532E">
      <w:pPr>
        <w:spacing w:before="1"/>
        <w:rPr>
          <w:rFonts w:ascii="Verdana" w:hAnsi="Verdana" w:cs="Tahoma"/>
          <w:b/>
          <w:color w:val="231F20"/>
        </w:rPr>
      </w:pPr>
      <w:r w:rsidRPr="006E6B3F">
        <w:rPr>
          <w:rFonts w:ascii="Verdana" w:hAnsi="Verdana" w:cs="Tahoma"/>
          <w:b/>
          <w:color w:val="231F20"/>
        </w:rPr>
        <w:t>Research and Information</w:t>
      </w:r>
    </w:p>
    <w:p w14:paraId="47D4BFD8" w14:textId="77777777" w:rsidR="0006532E" w:rsidRPr="006E6B3F" w:rsidRDefault="0006532E" w:rsidP="0006532E">
      <w:pPr>
        <w:spacing w:before="1"/>
        <w:rPr>
          <w:rFonts w:ascii="Verdana" w:hAnsi="Verdana" w:cs="Tahoma"/>
          <w:lang w:val="en"/>
        </w:rPr>
      </w:pPr>
      <w:r w:rsidRPr="006E6B3F">
        <w:rPr>
          <w:rFonts w:ascii="Verdana" w:hAnsi="Verdana" w:cs="Tahoma"/>
          <w:lang w:val="en"/>
        </w:rPr>
        <w:t>POST is part of the wider Research and Information team, which delivers research, information and other services for Members, their staff, House staff and the public. This includes:</w:t>
      </w:r>
    </w:p>
    <w:p w14:paraId="47D08DD2"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Enquiries from Members and their staff and committees</w:t>
      </w:r>
    </w:p>
    <w:p w14:paraId="26DD8EA7"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Published briefings on legislation, debates and topical issues</w:t>
      </w:r>
    </w:p>
    <w:p w14:paraId="1CB65C96"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Training in the use of online resources and library services</w:t>
      </w:r>
    </w:p>
    <w:p w14:paraId="1B0A97A6"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Maintaining our collections of books, periodicals, and online subscriptions</w:t>
      </w:r>
    </w:p>
    <w:p w14:paraId="006874C7"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Providing content and support to procedural and parliamentary systems</w:t>
      </w:r>
    </w:p>
    <w:p w14:paraId="4254B5FB"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Managing controlled vocabularies to add value to parliamentary material on the intranet and website</w:t>
      </w:r>
    </w:p>
    <w:p w14:paraId="46D64729" w14:textId="77777777" w:rsidR="0006532E" w:rsidRPr="006E6B3F" w:rsidRDefault="0006532E" w:rsidP="0006532E">
      <w:pPr>
        <w:numPr>
          <w:ilvl w:val="0"/>
          <w:numId w:val="3"/>
        </w:numPr>
        <w:spacing w:before="1"/>
        <w:rPr>
          <w:rFonts w:ascii="Verdana" w:hAnsi="Verdana" w:cs="Tahoma"/>
          <w:color w:val="000000" w:themeColor="text1"/>
          <w:lang w:val="en"/>
        </w:rPr>
      </w:pPr>
      <w:r w:rsidRPr="006E6B3F">
        <w:rPr>
          <w:rFonts w:ascii="Verdana" w:hAnsi="Verdana" w:cs="Arial"/>
          <w:color w:val="000000" w:themeColor="text1"/>
          <w:shd w:val="clear" w:color="auto" w:fill="FFFFFF"/>
        </w:rPr>
        <w:t>Horizon-scanning, knowledge brokering and science advice through POST</w:t>
      </w:r>
    </w:p>
    <w:p w14:paraId="2574C41E" w14:textId="77777777" w:rsidR="0006532E" w:rsidRPr="006E6B3F" w:rsidRDefault="0006532E" w:rsidP="0006532E">
      <w:pPr>
        <w:numPr>
          <w:ilvl w:val="0"/>
          <w:numId w:val="3"/>
        </w:numPr>
        <w:spacing w:before="1"/>
        <w:rPr>
          <w:rFonts w:ascii="Verdana" w:hAnsi="Verdana" w:cs="Tahoma"/>
          <w:lang w:val="en"/>
        </w:rPr>
      </w:pPr>
      <w:r w:rsidRPr="006E6B3F">
        <w:rPr>
          <w:rFonts w:ascii="Verdana" w:hAnsi="Verdana" w:cs="Tahoma"/>
          <w:lang w:val="en"/>
        </w:rPr>
        <w:t>Compliance with information rights legislation through the Information Rights and Security team (IRIS)</w:t>
      </w:r>
    </w:p>
    <w:p w14:paraId="49DDF7D8" w14:textId="38223A95" w:rsidR="00233B41" w:rsidRPr="006E6B3F" w:rsidRDefault="00233B41">
      <w:pPr>
        <w:rPr>
          <w:rFonts w:ascii="Verdana" w:hAnsi="Verdana" w:cs="Tahoma"/>
          <w:b/>
          <w:color w:val="231F20"/>
        </w:rPr>
      </w:pPr>
    </w:p>
    <w:p w14:paraId="66318B02" w14:textId="5E24EE7C" w:rsidR="000423B1" w:rsidRPr="006E6B3F" w:rsidRDefault="000423B1" w:rsidP="000423B1">
      <w:pPr>
        <w:spacing w:before="1"/>
        <w:rPr>
          <w:rFonts w:ascii="Verdana" w:hAnsi="Verdana" w:cs="Tahoma"/>
        </w:rPr>
      </w:pPr>
      <w:r w:rsidRPr="006E6B3F">
        <w:rPr>
          <w:rFonts w:ascii="Verdana" w:hAnsi="Verdana" w:cs="Tahoma"/>
          <w:b/>
          <w:color w:val="231F20"/>
        </w:rPr>
        <w:t>Job introduction</w:t>
      </w:r>
    </w:p>
    <w:p w14:paraId="3D216926" w14:textId="45CBA81A" w:rsidR="001D4F4F" w:rsidRPr="006E6B3F" w:rsidRDefault="001D4F4F" w:rsidP="000423B1">
      <w:pPr>
        <w:spacing w:before="1"/>
        <w:rPr>
          <w:rFonts w:ascii="Verdana" w:hAnsi="Verdana" w:cs="Tahoma"/>
          <w:i/>
        </w:rPr>
      </w:pPr>
    </w:p>
    <w:p w14:paraId="1812D8B6" w14:textId="60C16CCF" w:rsidR="00012291" w:rsidRPr="006E6B3F" w:rsidRDefault="74DB91B2" w:rsidP="74DB91B2">
      <w:pPr>
        <w:spacing w:before="1"/>
        <w:rPr>
          <w:rFonts w:ascii="Verdana" w:hAnsi="Verdana" w:cs="Tahoma"/>
        </w:rPr>
      </w:pPr>
      <w:r w:rsidRPr="006E6B3F">
        <w:rPr>
          <w:rFonts w:ascii="Verdana" w:hAnsi="Verdana" w:cs="Tahoma"/>
        </w:rPr>
        <w:t xml:space="preserve">In 2018 POST established a Knowledge Exchange Unit (KEU) to help deliver its new ‘POST at 30’ strategy to bridge research and policy. The KEU supports the exchange of information and </w:t>
      </w:r>
      <w:r w:rsidRPr="006E6B3F">
        <w:rPr>
          <w:rFonts w:ascii="Verdana" w:hAnsi="Verdana" w:cs="Tahoma"/>
        </w:rPr>
        <w:lastRenderedPageBreak/>
        <w:t xml:space="preserve">expertise between researchers and the UK Parliament. We are now recruiting a knowledge exchange manager to broker relationships with academia and other research </w:t>
      </w:r>
      <w:r w:rsidR="00E04CF1" w:rsidRPr="006E6B3F">
        <w:rPr>
          <w:rFonts w:ascii="Verdana" w:hAnsi="Verdana" w:cs="Tahoma"/>
        </w:rPr>
        <w:t>stakeholders and</w:t>
      </w:r>
      <w:r w:rsidRPr="006E6B3F">
        <w:rPr>
          <w:rFonts w:ascii="Verdana" w:hAnsi="Verdana" w:cs="Tahoma"/>
        </w:rPr>
        <w:t xml:space="preserve"> train the next generation of policy-wise researchers, working </w:t>
      </w:r>
      <w:r w:rsidR="00067BBD" w:rsidRPr="006E6B3F">
        <w:rPr>
          <w:rFonts w:ascii="Verdana" w:hAnsi="Verdana" w:cs="Tahoma"/>
        </w:rPr>
        <w:t>with the other Knowledge Exchange Manager, under the leadership of the Knowledge Exchange Unit Manager.</w:t>
      </w:r>
      <w:r w:rsidRPr="006E6B3F">
        <w:rPr>
          <w:rFonts w:ascii="Verdana" w:hAnsi="Verdana" w:cs="Tahoma"/>
        </w:rPr>
        <w:t xml:space="preserve"> </w:t>
      </w:r>
    </w:p>
    <w:p w14:paraId="194E8930" w14:textId="77777777" w:rsidR="000423B1" w:rsidRPr="006E6B3F" w:rsidRDefault="000423B1" w:rsidP="000423B1">
      <w:pPr>
        <w:spacing w:before="1"/>
        <w:rPr>
          <w:rFonts w:ascii="Verdana" w:eastAsia="Times New Roman" w:hAnsi="Verdana" w:cs="Tahoma"/>
          <w:i/>
        </w:rPr>
      </w:pPr>
    </w:p>
    <w:p w14:paraId="74F1A8F0" w14:textId="77777777" w:rsidR="000423B1" w:rsidRPr="006E6B3F" w:rsidRDefault="000423B1" w:rsidP="000423B1">
      <w:pPr>
        <w:rPr>
          <w:rFonts w:ascii="Verdana" w:hAnsi="Verdana" w:cs="Tahoma"/>
          <w:b/>
          <w:color w:val="231F20"/>
        </w:rPr>
      </w:pPr>
      <w:r w:rsidRPr="006E6B3F">
        <w:rPr>
          <w:rFonts w:ascii="Verdana" w:hAnsi="Verdana" w:cs="Tahoma"/>
          <w:b/>
          <w:color w:val="231F20"/>
        </w:rPr>
        <w:t>Key stakeholder relationships</w:t>
      </w:r>
    </w:p>
    <w:p w14:paraId="75EAE95C" w14:textId="21279F4D" w:rsidR="000423B1" w:rsidRPr="006E6B3F" w:rsidRDefault="00333AFD" w:rsidP="00333AFD">
      <w:pPr>
        <w:pStyle w:val="ListParagraph"/>
        <w:numPr>
          <w:ilvl w:val="0"/>
          <w:numId w:val="4"/>
        </w:numPr>
        <w:rPr>
          <w:rFonts w:ascii="Verdana" w:hAnsi="Verdana" w:cs="Tahoma"/>
          <w:iCs/>
          <w:color w:val="231F20"/>
        </w:rPr>
      </w:pPr>
      <w:r w:rsidRPr="006E6B3F">
        <w:rPr>
          <w:rFonts w:ascii="Verdana" w:hAnsi="Verdana" w:cs="Tahoma"/>
          <w:iCs/>
          <w:color w:val="231F20"/>
        </w:rPr>
        <w:t>Science advisers within POST and other staff within Research and Information</w:t>
      </w:r>
    </w:p>
    <w:p w14:paraId="40A94358" w14:textId="69411176" w:rsidR="00333AFD" w:rsidRPr="006E6B3F" w:rsidRDefault="00333AFD" w:rsidP="00333AFD">
      <w:pPr>
        <w:pStyle w:val="ListParagraph"/>
        <w:numPr>
          <w:ilvl w:val="0"/>
          <w:numId w:val="4"/>
        </w:numPr>
        <w:rPr>
          <w:rFonts w:ascii="Verdana" w:hAnsi="Verdana" w:cs="Tahoma"/>
          <w:iCs/>
          <w:color w:val="231F20"/>
        </w:rPr>
      </w:pPr>
      <w:r w:rsidRPr="006E6B3F">
        <w:rPr>
          <w:rFonts w:ascii="Verdana" w:hAnsi="Verdana" w:cs="Tahoma"/>
          <w:iCs/>
          <w:color w:val="231F20"/>
        </w:rPr>
        <w:t>Parliamentary staff in the Commons Chamber and Committees Team and the House of Lords Library and Committee Office</w:t>
      </w:r>
    </w:p>
    <w:p w14:paraId="0047C119" w14:textId="74F909F8" w:rsidR="00333AFD" w:rsidRPr="006E6B3F" w:rsidRDefault="00333AFD" w:rsidP="00333AFD">
      <w:pPr>
        <w:pStyle w:val="ListParagraph"/>
        <w:numPr>
          <w:ilvl w:val="0"/>
          <w:numId w:val="4"/>
        </w:numPr>
        <w:rPr>
          <w:rFonts w:ascii="Verdana" w:hAnsi="Verdana" w:cs="Tahoma"/>
          <w:iCs/>
          <w:color w:val="231F20"/>
        </w:rPr>
      </w:pPr>
      <w:r w:rsidRPr="006E6B3F">
        <w:rPr>
          <w:rFonts w:ascii="Verdana" w:hAnsi="Verdana" w:cs="Tahoma"/>
          <w:iCs/>
          <w:color w:val="231F20"/>
        </w:rPr>
        <w:t>Academic Community</w:t>
      </w:r>
    </w:p>
    <w:p w14:paraId="11007465" w14:textId="24469A69" w:rsidR="00333AFD" w:rsidRPr="006E6B3F" w:rsidRDefault="00333AFD" w:rsidP="00333AFD">
      <w:pPr>
        <w:pStyle w:val="ListParagraph"/>
        <w:numPr>
          <w:ilvl w:val="0"/>
          <w:numId w:val="4"/>
        </w:numPr>
        <w:rPr>
          <w:rFonts w:ascii="Verdana" w:hAnsi="Verdana" w:cs="Tahoma"/>
          <w:iCs/>
          <w:color w:val="231F20"/>
        </w:rPr>
      </w:pPr>
      <w:r w:rsidRPr="006E6B3F">
        <w:rPr>
          <w:rFonts w:ascii="Verdana" w:hAnsi="Verdana" w:cs="Tahoma"/>
          <w:iCs/>
          <w:color w:val="231F20"/>
        </w:rPr>
        <w:t xml:space="preserve">University knowledge </w:t>
      </w:r>
      <w:r w:rsidR="00067BBD" w:rsidRPr="006E6B3F">
        <w:rPr>
          <w:rFonts w:ascii="Verdana" w:hAnsi="Verdana" w:cs="Tahoma"/>
          <w:iCs/>
          <w:color w:val="231F20"/>
        </w:rPr>
        <w:t>exchange/</w:t>
      </w:r>
      <w:proofErr w:type="spellStart"/>
      <w:r w:rsidRPr="006E6B3F">
        <w:rPr>
          <w:rFonts w:ascii="Verdana" w:hAnsi="Verdana" w:cs="Tahoma"/>
          <w:iCs/>
          <w:color w:val="231F20"/>
        </w:rPr>
        <w:t>mobilisation</w:t>
      </w:r>
      <w:proofErr w:type="spellEnd"/>
      <w:r w:rsidRPr="006E6B3F">
        <w:rPr>
          <w:rFonts w:ascii="Verdana" w:hAnsi="Verdana" w:cs="Tahoma"/>
          <w:iCs/>
          <w:color w:val="231F20"/>
        </w:rPr>
        <w:t xml:space="preserve"> staff</w:t>
      </w:r>
    </w:p>
    <w:p w14:paraId="5FA015F7" w14:textId="1609A8A4" w:rsidR="00333AFD" w:rsidRPr="006E6B3F" w:rsidRDefault="00333AFD" w:rsidP="001779C7">
      <w:pPr>
        <w:pStyle w:val="ListParagraph"/>
        <w:numPr>
          <w:ilvl w:val="0"/>
          <w:numId w:val="4"/>
        </w:numPr>
        <w:rPr>
          <w:rFonts w:ascii="Verdana" w:hAnsi="Verdana" w:cs="Tahoma"/>
          <w:iCs/>
          <w:color w:val="231F20"/>
        </w:rPr>
      </w:pPr>
      <w:r w:rsidRPr="006E6B3F">
        <w:rPr>
          <w:rFonts w:ascii="Verdana" w:hAnsi="Verdana" w:cs="Tahoma"/>
          <w:iCs/>
          <w:color w:val="231F20"/>
        </w:rPr>
        <w:t>Research funders</w:t>
      </w:r>
    </w:p>
    <w:p w14:paraId="50075719" w14:textId="77777777" w:rsidR="000423B1" w:rsidRPr="006E6B3F" w:rsidRDefault="000423B1" w:rsidP="000423B1">
      <w:pPr>
        <w:rPr>
          <w:rFonts w:ascii="Verdana" w:hAnsi="Verdana" w:cs="Tahoma"/>
          <w:b/>
          <w:color w:val="231F20"/>
        </w:rPr>
      </w:pPr>
    </w:p>
    <w:p w14:paraId="44A52A7B" w14:textId="77777777" w:rsidR="000423B1" w:rsidRPr="006E6B3F" w:rsidRDefault="000423B1" w:rsidP="000423B1">
      <w:pPr>
        <w:rPr>
          <w:rFonts w:ascii="Verdana" w:hAnsi="Verdana" w:cs="Tahoma"/>
          <w:b/>
          <w:color w:val="231F20"/>
        </w:rPr>
      </w:pPr>
      <w:r w:rsidRPr="006E6B3F">
        <w:rPr>
          <w:rFonts w:ascii="Verdana" w:hAnsi="Verdana" w:cs="Tahoma"/>
          <w:b/>
          <w:color w:val="231F20"/>
        </w:rPr>
        <w:t xml:space="preserve">Management responsibility </w:t>
      </w:r>
    </w:p>
    <w:p w14:paraId="0F5B86B4" w14:textId="47D0996F" w:rsidR="000423B1" w:rsidRPr="006E6B3F" w:rsidRDefault="003A134A" w:rsidP="000423B1">
      <w:pPr>
        <w:rPr>
          <w:rFonts w:ascii="Verdana" w:hAnsi="Verdana"/>
          <w:i/>
        </w:rPr>
      </w:pPr>
      <w:r w:rsidRPr="006E6B3F">
        <w:rPr>
          <w:rFonts w:ascii="Verdana" w:hAnsi="Verdana" w:cs="Tahoma"/>
          <w:color w:val="231F20"/>
        </w:rPr>
        <w:t>No</w:t>
      </w:r>
      <w:r w:rsidR="00333AFD" w:rsidRPr="006E6B3F">
        <w:rPr>
          <w:rFonts w:ascii="Verdana" w:hAnsi="Verdana" w:cs="Tahoma"/>
          <w:color w:val="231F20"/>
        </w:rPr>
        <w:t>ne</w:t>
      </w:r>
      <w:r w:rsidR="000423B1" w:rsidRPr="006E6B3F">
        <w:rPr>
          <w:rFonts w:ascii="Verdana" w:hAnsi="Verdana" w:cs="Tahoma"/>
          <w:i/>
          <w:color w:val="231F20"/>
        </w:rPr>
        <w:t xml:space="preserve"> </w:t>
      </w:r>
    </w:p>
    <w:p w14:paraId="454B6EF2" w14:textId="77777777" w:rsidR="000423B1" w:rsidRPr="006E6B3F" w:rsidRDefault="000423B1" w:rsidP="000423B1">
      <w:pPr>
        <w:rPr>
          <w:rFonts w:ascii="Verdana" w:hAnsi="Verdana"/>
        </w:rPr>
      </w:pPr>
    </w:p>
    <w:p w14:paraId="736DA5E0" w14:textId="77777777" w:rsidR="000423B1" w:rsidRPr="006E6B3F" w:rsidRDefault="000423B1" w:rsidP="003A134A">
      <w:pPr>
        <w:pStyle w:val="TableParagraph"/>
        <w:rPr>
          <w:rFonts w:ascii="Verdana" w:eastAsia="Frutiger LT Std 45 Light" w:hAnsi="Verdana" w:cs="Tahoma"/>
        </w:rPr>
      </w:pPr>
      <w:r w:rsidRPr="006E6B3F">
        <w:rPr>
          <w:rFonts w:ascii="Verdana" w:hAnsi="Verdana" w:cs="Tahoma"/>
          <w:b/>
          <w:color w:val="231F20"/>
        </w:rPr>
        <w:t>Location</w:t>
      </w:r>
    </w:p>
    <w:p w14:paraId="5081685A" w14:textId="77777777" w:rsidR="000423B1" w:rsidRPr="006E6B3F" w:rsidRDefault="000423B1" w:rsidP="003A134A">
      <w:pPr>
        <w:pStyle w:val="TableParagraph"/>
        <w:spacing w:before="7"/>
        <w:rPr>
          <w:rFonts w:ascii="Verdana" w:hAnsi="Verdana" w:cs="Tahoma"/>
          <w:color w:val="231F20"/>
        </w:rPr>
      </w:pPr>
      <w:r w:rsidRPr="006E6B3F">
        <w:rPr>
          <w:rFonts w:ascii="Verdana" w:hAnsi="Verdana" w:cs="Tahoma"/>
          <w:color w:val="231F20"/>
        </w:rPr>
        <w:t>This post will be located on the Parliamentary Estate, Westminster, London.</w:t>
      </w:r>
    </w:p>
    <w:p w14:paraId="0F8D26C8" w14:textId="77777777" w:rsidR="000423B1" w:rsidRPr="006E6B3F" w:rsidRDefault="000423B1" w:rsidP="000423B1">
      <w:pPr>
        <w:pStyle w:val="TableParagraph"/>
        <w:spacing w:before="7"/>
        <w:ind w:left="70"/>
        <w:rPr>
          <w:rFonts w:ascii="Verdana" w:hAnsi="Verdana" w:cs="Tahoma"/>
          <w:color w:val="231F20"/>
        </w:rPr>
      </w:pPr>
    </w:p>
    <w:p w14:paraId="35157137" w14:textId="77777777" w:rsidR="000423B1" w:rsidRPr="006E6B3F" w:rsidRDefault="6D9E7013" w:rsidP="000423B1">
      <w:pPr>
        <w:pStyle w:val="TableParagraph"/>
        <w:jc w:val="both"/>
        <w:rPr>
          <w:rFonts w:ascii="Verdana" w:hAnsi="Verdana"/>
          <w:b/>
        </w:rPr>
      </w:pPr>
      <w:r w:rsidRPr="006E6B3F">
        <w:rPr>
          <w:rFonts w:ascii="Verdana" w:hAnsi="Verdana"/>
          <w:b/>
          <w:bCs/>
        </w:rPr>
        <w:t>Security</w:t>
      </w:r>
    </w:p>
    <w:p w14:paraId="07ACFEBA" w14:textId="067044E2" w:rsidR="6D9E7013" w:rsidRPr="006E6B3F" w:rsidRDefault="6D9E7013" w:rsidP="6D9E7013">
      <w:pPr>
        <w:rPr>
          <w:rFonts w:ascii="Verdana" w:eastAsia="Verdana" w:hAnsi="Verdana" w:cs="Verdana"/>
        </w:rPr>
      </w:pPr>
      <w:r w:rsidRPr="006E6B3F">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9896782" w14:textId="395EAAB4" w:rsidR="6D9E7013" w:rsidRPr="006E6B3F" w:rsidRDefault="6D9E7013" w:rsidP="6D9E7013">
      <w:pPr>
        <w:rPr>
          <w:rFonts w:ascii="Verdana" w:eastAsia="Verdana" w:hAnsi="Verdana" w:cs="Verdana"/>
        </w:rPr>
      </w:pPr>
      <w:r w:rsidRPr="006E6B3F">
        <w:rPr>
          <w:rFonts w:ascii="Verdana" w:eastAsia="Verdana" w:hAnsi="Verdana" w:cs="Verdana"/>
        </w:rPr>
        <w:t xml:space="preserve"> </w:t>
      </w:r>
    </w:p>
    <w:p w14:paraId="0DCD4B53" w14:textId="1C0F3D90" w:rsidR="6D9E7013" w:rsidRPr="006E6B3F" w:rsidRDefault="6D9E7013" w:rsidP="6D9E7013">
      <w:pPr>
        <w:rPr>
          <w:rFonts w:ascii="Verdana" w:eastAsia="Verdana" w:hAnsi="Verdana" w:cs="Verdana"/>
        </w:rPr>
      </w:pPr>
      <w:r w:rsidRPr="006E6B3F">
        <w:rPr>
          <w:rFonts w:ascii="Verdana" w:eastAsia="Verdana" w:hAnsi="Verdana" w:cs="Verdana"/>
        </w:rPr>
        <w:t xml:space="preserve">Applicants should be aware that if they have resided outside of the UK for a total of more than two of the last five </w:t>
      </w:r>
      <w:proofErr w:type="gramStart"/>
      <w:r w:rsidRPr="006E6B3F">
        <w:rPr>
          <w:rFonts w:ascii="Verdana" w:eastAsia="Verdana" w:hAnsi="Verdana" w:cs="Verdana"/>
        </w:rPr>
        <w:t>years</w:t>
      </w:r>
      <w:proofErr w:type="gramEnd"/>
      <w:r w:rsidRPr="006E6B3F">
        <w:rPr>
          <w:rFonts w:ascii="Verdana" w:eastAsia="Verdana" w:hAnsi="Verdana" w:cs="Verdana"/>
        </w:rPr>
        <w:t xml:space="preserve"> they are not eligible for vetting. </w:t>
      </w:r>
    </w:p>
    <w:p w14:paraId="08F4A7D5" w14:textId="25A87859" w:rsidR="6D9E7013" w:rsidRPr="006E6B3F" w:rsidRDefault="6D9E7013" w:rsidP="6D9E7013">
      <w:pPr>
        <w:rPr>
          <w:rFonts w:ascii="Verdana" w:eastAsia="Verdana" w:hAnsi="Verdana" w:cs="Verdana"/>
        </w:rPr>
      </w:pPr>
      <w:r w:rsidRPr="006E6B3F">
        <w:rPr>
          <w:rFonts w:ascii="Verdana" w:eastAsia="Verdana" w:hAnsi="Verdana" w:cs="Verdana"/>
        </w:rPr>
        <w:t xml:space="preserve"> </w:t>
      </w:r>
    </w:p>
    <w:p w14:paraId="08CF791F" w14:textId="77777777" w:rsidR="00CA457B" w:rsidRPr="005E214D" w:rsidRDefault="00CA457B" w:rsidP="00CA457B">
      <w:r w:rsidRPr="005E214D">
        <w:rPr>
          <w:rFonts w:ascii="Verdana" w:eastAsia="Verdana" w:hAnsi="Verdana" w:cs="Verdana"/>
        </w:rPr>
        <w:t xml:space="preserve">Please visit: </w:t>
      </w:r>
      <w:hyperlink r:id="rId20">
        <w:r w:rsidRPr="005E214D">
          <w:rPr>
            <w:rStyle w:val="Hyperlink"/>
            <w:rFonts w:ascii="Verdana" w:eastAsia="Verdana" w:hAnsi="Verdana" w:cs="Verdana"/>
            <w:color w:val="0563C1"/>
          </w:rPr>
          <w:t>https://www.parliament.uk/documents/PSD-Security-Vetting-booklet.pdf</w:t>
        </w:r>
      </w:hyperlink>
      <w:r w:rsidRPr="0003507D">
        <w:rPr>
          <w:rFonts w:ascii="Verdana" w:eastAsia="Verdana" w:hAnsi="Verdana" w:cs="Verdana"/>
        </w:rPr>
        <w:t xml:space="preserve"> for further information.</w:t>
      </w:r>
    </w:p>
    <w:p w14:paraId="0B7C958C" w14:textId="77777777" w:rsidR="000423B1" w:rsidRPr="006E6B3F" w:rsidRDefault="000423B1" w:rsidP="000423B1">
      <w:pPr>
        <w:pStyle w:val="TableParagraph"/>
        <w:spacing w:before="2"/>
        <w:rPr>
          <w:rFonts w:ascii="Verdana" w:eastAsia="Times New Roman" w:hAnsi="Verdana" w:cs="Tahoma"/>
        </w:rPr>
      </w:pPr>
    </w:p>
    <w:p w14:paraId="4581E49D" w14:textId="77777777" w:rsidR="000423B1" w:rsidRPr="006E6B3F" w:rsidRDefault="000423B1" w:rsidP="003A134A">
      <w:pPr>
        <w:pStyle w:val="TableParagraph"/>
        <w:rPr>
          <w:rFonts w:ascii="Verdana" w:eastAsia="Frutiger LT Std 45 Light" w:hAnsi="Verdana" w:cs="Tahoma"/>
        </w:rPr>
      </w:pPr>
      <w:r w:rsidRPr="006E6B3F">
        <w:rPr>
          <w:rFonts w:ascii="Verdana" w:hAnsi="Verdana" w:cs="Tahoma"/>
          <w:b/>
          <w:color w:val="231F20"/>
        </w:rPr>
        <w:t>Hours</w:t>
      </w:r>
    </w:p>
    <w:p w14:paraId="232C4330" w14:textId="77777777" w:rsidR="000423B1" w:rsidRPr="006E6B3F" w:rsidRDefault="000423B1" w:rsidP="003A134A">
      <w:pPr>
        <w:pStyle w:val="TableParagraph"/>
        <w:rPr>
          <w:rFonts w:ascii="Verdana" w:hAnsi="Verdana"/>
        </w:rPr>
      </w:pPr>
      <w:r w:rsidRPr="006E6B3F">
        <w:rPr>
          <w:rFonts w:ascii="Verdana" w:hAnsi="Verdana"/>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741A4E58" w14:textId="77777777" w:rsidR="000423B1" w:rsidRPr="006E6B3F" w:rsidRDefault="000423B1" w:rsidP="003A134A">
      <w:pPr>
        <w:pStyle w:val="TableParagraph"/>
        <w:rPr>
          <w:rFonts w:ascii="Verdana" w:hAnsi="Verdana"/>
        </w:rPr>
      </w:pPr>
    </w:p>
    <w:p w14:paraId="52F58F9F" w14:textId="77777777" w:rsidR="000423B1" w:rsidRPr="006E6B3F" w:rsidRDefault="000423B1" w:rsidP="003A134A">
      <w:pPr>
        <w:pStyle w:val="TableParagraph"/>
        <w:rPr>
          <w:rFonts w:ascii="Verdana" w:eastAsia="Frutiger LT Std 45 Light" w:hAnsi="Verdana"/>
        </w:rPr>
      </w:pPr>
      <w:r w:rsidRPr="006E6B3F">
        <w:rPr>
          <w:rFonts w:ascii="Verdana" w:hAnsi="Verdana"/>
        </w:rPr>
        <w:t>Net conditioned full-time working hours for staff of the House are usually 36 per week. This excludes daily meal breaks of one hour.</w:t>
      </w:r>
    </w:p>
    <w:p w14:paraId="3193A818" w14:textId="2666316A" w:rsidR="000423B1" w:rsidRPr="006E6B3F" w:rsidRDefault="000423B1" w:rsidP="003A134A">
      <w:pPr>
        <w:pStyle w:val="TableParagraph"/>
        <w:rPr>
          <w:rFonts w:ascii="Verdana" w:hAnsi="Verdana"/>
          <w:b/>
        </w:rPr>
      </w:pPr>
      <w:r w:rsidRPr="006E6B3F">
        <w:rPr>
          <w:rFonts w:ascii="Verdana" w:hAnsi="Verdana"/>
        </w:rPr>
        <w:t xml:space="preserve">The exact daily times of attendance will be agreed with line management. </w:t>
      </w:r>
    </w:p>
    <w:p w14:paraId="08A478B0" w14:textId="77777777" w:rsidR="000423B1" w:rsidRPr="006E6B3F" w:rsidRDefault="000423B1" w:rsidP="000423B1">
      <w:pPr>
        <w:rPr>
          <w:rFonts w:ascii="Verdana" w:hAnsi="Verdana" w:cs="Tahoma"/>
          <w:b/>
          <w:color w:val="231F20"/>
        </w:rPr>
      </w:pPr>
    </w:p>
    <w:p w14:paraId="4C7B0616" w14:textId="783F106E" w:rsidR="000423B1" w:rsidRPr="006E6B3F" w:rsidRDefault="000423B1" w:rsidP="003A134A">
      <w:pPr>
        <w:pStyle w:val="TableParagraph"/>
        <w:rPr>
          <w:rFonts w:ascii="Verdana" w:eastAsia="Frutiger LT Std 45 Light" w:hAnsi="Verdana" w:cs="Tahoma"/>
        </w:rPr>
      </w:pPr>
      <w:r w:rsidRPr="006E6B3F">
        <w:rPr>
          <w:rFonts w:ascii="Verdana" w:hAnsi="Verdana" w:cs="Tahoma"/>
          <w:b/>
          <w:color w:val="231F20"/>
        </w:rPr>
        <w:t>For further information:</w:t>
      </w:r>
    </w:p>
    <w:p w14:paraId="26A55DA6" w14:textId="0985645B" w:rsidR="000423B1" w:rsidRPr="006E6B3F" w:rsidRDefault="000423B1" w:rsidP="003A134A">
      <w:pPr>
        <w:pStyle w:val="TableParagraph"/>
        <w:spacing w:before="2"/>
        <w:rPr>
          <w:rFonts w:ascii="Verdana" w:hAnsi="Verdana" w:cs="Tahoma"/>
          <w:b/>
          <w:color w:val="016836"/>
        </w:rPr>
      </w:pPr>
      <w:r w:rsidRPr="006E6B3F">
        <w:rPr>
          <w:rFonts w:ascii="Verdana" w:hAnsi="Verdana" w:cs="Tahoma"/>
          <w:color w:val="231F20"/>
        </w:rPr>
        <w:t xml:space="preserve">Candidates should refer to the House of Commons careers website </w:t>
      </w:r>
      <w:hyperlink r:id="rId21" w:history="1">
        <w:r w:rsidR="004F6D81" w:rsidRPr="006E6B3F">
          <w:rPr>
            <w:rStyle w:val="Hyperlink"/>
            <w:rFonts w:ascii="Verdana" w:hAnsi="Verdana" w:cs="Tahoma"/>
          </w:rPr>
          <w:t>https://www.parliament.uk/about/working/jobs/</w:t>
        </w:r>
      </w:hyperlink>
      <w:r w:rsidR="004F6D81" w:rsidRPr="006E6B3F">
        <w:rPr>
          <w:rFonts w:ascii="Verdana" w:hAnsi="Verdana" w:cs="Tahoma"/>
          <w:color w:val="231F20"/>
        </w:rPr>
        <w:t xml:space="preserve"> </w:t>
      </w:r>
      <w:r w:rsidRPr="006E6B3F">
        <w:rPr>
          <w:rFonts w:ascii="Verdana" w:hAnsi="Verdana" w:cs="Tahoma"/>
          <w:color w:val="231F20"/>
        </w:rPr>
        <w:t xml:space="preserve">or contact </w:t>
      </w:r>
      <w:hyperlink r:id="rId22" w:history="1">
        <w:r w:rsidRPr="006E6B3F">
          <w:rPr>
            <w:rStyle w:val="Hyperlink"/>
            <w:rFonts w:ascii="Verdana" w:eastAsia="VAG Rounded Std Thin" w:hAnsi="Verdana" w:cs="Tahoma"/>
            <w:b/>
          </w:rPr>
          <w:t>Recruitment@parliament.uk</w:t>
        </w:r>
      </w:hyperlink>
      <w:r w:rsidRPr="006E6B3F">
        <w:rPr>
          <w:rFonts w:ascii="Verdana" w:eastAsia="VAG Rounded Std Thin" w:hAnsi="Verdana" w:cs="Tahoma"/>
          <w:b/>
        </w:rPr>
        <w:t xml:space="preserve"> </w:t>
      </w:r>
      <w:r w:rsidRPr="006E6B3F">
        <w:rPr>
          <w:rFonts w:ascii="Verdana" w:eastAsia="VAG Rounded Std Thin" w:hAnsi="Verdana" w:cs="Tahoma"/>
        </w:rPr>
        <w:t xml:space="preserve">or 020 7219 6011. </w:t>
      </w:r>
    </w:p>
    <w:p w14:paraId="3106731C" w14:textId="77777777" w:rsidR="000423B1" w:rsidRPr="006E6B3F" w:rsidRDefault="000423B1" w:rsidP="000423B1">
      <w:pPr>
        <w:pStyle w:val="TableParagraph"/>
        <w:spacing w:before="2"/>
        <w:ind w:left="70"/>
        <w:rPr>
          <w:rFonts w:ascii="Verdana" w:eastAsia="VAG Rounded Std Thin" w:hAnsi="Verdana" w:cs="Tahoma"/>
        </w:rPr>
      </w:pPr>
    </w:p>
    <w:p w14:paraId="5F7ACFCA" w14:textId="77777777" w:rsidR="000423B1" w:rsidRPr="006E6B3F" w:rsidRDefault="000423B1" w:rsidP="000423B1">
      <w:pPr>
        <w:pStyle w:val="TableParagraph"/>
        <w:spacing w:before="5"/>
        <w:rPr>
          <w:rFonts w:ascii="Verdana" w:eastAsia="VAG Rounded Std Thin" w:hAnsi="Verdana" w:cs="Tahoma"/>
          <w:b/>
        </w:rPr>
      </w:pPr>
      <w:r w:rsidRPr="006E6B3F">
        <w:rPr>
          <w:rFonts w:ascii="Verdana" w:eastAsia="VAG Rounded Std Thin" w:hAnsi="Verdana" w:cs="Tahoma"/>
          <w:b/>
        </w:rPr>
        <w:t>Application and selection process</w:t>
      </w:r>
    </w:p>
    <w:p w14:paraId="05825154" w14:textId="77777777" w:rsidR="000423B1" w:rsidRPr="006E6B3F" w:rsidRDefault="000423B1" w:rsidP="000423B1">
      <w:pPr>
        <w:pStyle w:val="TableParagraph"/>
        <w:spacing w:before="5"/>
        <w:rPr>
          <w:rFonts w:ascii="Verdana" w:eastAsia="VAG Rounded Std Thin" w:hAnsi="Verdana" w:cs="Tahoma"/>
        </w:rPr>
      </w:pPr>
      <w:r w:rsidRPr="006E6B3F">
        <w:rPr>
          <w:rFonts w:ascii="Verdana" w:eastAsia="VAG Rounded Std Thin" w:hAnsi="Verdana" w:cs="Tahoma"/>
        </w:rPr>
        <w:t xml:space="preserve">We will conduct a sift based on the criteria set out in the skills and experience section and successful candidates will be invited to attend a </w:t>
      </w:r>
      <w:proofErr w:type="gramStart"/>
      <w:r w:rsidRPr="006E6B3F">
        <w:rPr>
          <w:rFonts w:ascii="Verdana" w:eastAsia="VAG Rounded Std Thin" w:hAnsi="Verdana" w:cs="Tahoma"/>
        </w:rPr>
        <w:t>competency based</w:t>
      </w:r>
      <w:proofErr w:type="gramEnd"/>
      <w:r w:rsidRPr="006E6B3F">
        <w:rPr>
          <w:rFonts w:ascii="Verdana" w:eastAsia="VAG Rounded Std Thin" w:hAnsi="Verdana" w:cs="Tahoma"/>
        </w:rPr>
        <w:t xml:space="preserve"> interview. </w:t>
      </w:r>
    </w:p>
    <w:p w14:paraId="7376A7EE" w14:textId="77777777" w:rsidR="000423B1" w:rsidRPr="006E6B3F" w:rsidRDefault="000423B1" w:rsidP="000423B1">
      <w:pPr>
        <w:pStyle w:val="TableParagraph"/>
        <w:spacing w:before="5"/>
        <w:rPr>
          <w:rFonts w:ascii="Verdana" w:eastAsia="VAG Rounded Std Thin" w:hAnsi="Verdana" w:cs="Tahoma"/>
          <w:b/>
        </w:rPr>
      </w:pPr>
    </w:p>
    <w:p w14:paraId="51146E83" w14:textId="7887CDDB" w:rsidR="00333AFD" w:rsidRPr="006E6B3F" w:rsidRDefault="00E04CF1" w:rsidP="00E04CF1">
      <w:pPr>
        <w:pStyle w:val="TableParagraph"/>
        <w:spacing w:before="5"/>
        <w:rPr>
          <w:rFonts w:ascii="Verdana" w:hAnsi="Verdana" w:cs="Tahoma"/>
          <w:b/>
          <w:color w:val="231F20"/>
        </w:rPr>
      </w:pPr>
      <w:r w:rsidRPr="00E04CF1">
        <w:rPr>
          <w:rFonts w:ascii="Verdana" w:eastAsia="VAG Rounded Std Thin" w:hAnsi="Verdana" w:cs="Tahoma"/>
        </w:rPr>
        <w:t>Interviews are expected to take place on either the 19th or 20th of November 2019.</w:t>
      </w:r>
      <w:r>
        <w:rPr>
          <w:rFonts w:ascii="Verdana" w:hAnsi="Verdana" w:cs="Tahoma"/>
          <w:b/>
          <w:color w:val="231F20"/>
        </w:rPr>
        <w:t xml:space="preserve"> </w:t>
      </w:r>
      <w:r w:rsidR="00333AFD" w:rsidRPr="006E6B3F">
        <w:rPr>
          <w:rFonts w:ascii="Verdana" w:hAnsi="Verdana" w:cs="Tahoma"/>
          <w:b/>
          <w:color w:val="231F20"/>
        </w:rPr>
        <w:br w:type="page"/>
      </w:r>
    </w:p>
    <w:p w14:paraId="109D36CA" w14:textId="7B9CFFF6" w:rsidR="000423B1" w:rsidRPr="006E6B3F" w:rsidRDefault="000423B1" w:rsidP="000423B1">
      <w:pPr>
        <w:rPr>
          <w:rFonts w:ascii="Verdana" w:hAnsi="Verdana" w:cs="Tahoma"/>
          <w:b/>
          <w:color w:val="231F20"/>
        </w:rPr>
      </w:pPr>
      <w:r w:rsidRPr="006E6B3F">
        <w:rPr>
          <w:rFonts w:ascii="Verdana" w:hAnsi="Verdana" w:cs="Tahoma"/>
          <w:b/>
          <w:color w:val="231F20"/>
        </w:rPr>
        <w:lastRenderedPageBreak/>
        <w:t>Key responsibilities</w:t>
      </w:r>
    </w:p>
    <w:p w14:paraId="738059EB" w14:textId="1E066F6E" w:rsidR="00E214A0" w:rsidRPr="006E6B3F" w:rsidRDefault="00E214A0" w:rsidP="000423B1">
      <w:pPr>
        <w:rPr>
          <w:rFonts w:ascii="Verdana" w:hAnsi="Verdana" w:cs="Tahoma"/>
          <w:i/>
          <w:color w:val="231F20"/>
        </w:rPr>
      </w:pPr>
    </w:p>
    <w:p w14:paraId="14681F95" w14:textId="5C11E468" w:rsidR="00061230" w:rsidRPr="006E6B3F" w:rsidRDefault="00061230" w:rsidP="007B3870">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Use specialist expertise in knowledge exchange </w:t>
      </w:r>
      <w:r w:rsidR="00C559A8" w:rsidRPr="006E6B3F">
        <w:rPr>
          <w:rFonts w:ascii="Verdana" w:hAnsi="Verdana" w:cs="Tahoma"/>
          <w:color w:val="231F20"/>
        </w:rPr>
        <w:t xml:space="preserve">between </w:t>
      </w:r>
      <w:r w:rsidR="00333AFD" w:rsidRPr="006E6B3F">
        <w:rPr>
          <w:rFonts w:ascii="Verdana" w:hAnsi="Verdana" w:cs="Tahoma"/>
          <w:color w:val="231F20"/>
        </w:rPr>
        <w:t>P</w:t>
      </w:r>
      <w:r w:rsidR="007B3870" w:rsidRPr="006E6B3F">
        <w:rPr>
          <w:rFonts w:ascii="Verdana" w:hAnsi="Verdana" w:cs="Tahoma"/>
          <w:color w:val="231F20"/>
        </w:rPr>
        <w:t xml:space="preserve">arliament </w:t>
      </w:r>
      <w:r w:rsidR="00C559A8" w:rsidRPr="006E6B3F">
        <w:rPr>
          <w:rFonts w:ascii="Verdana" w:hAnsi="Verdana" w:cs="Tahoma"/>
          <w:color w:val="231F20"/>
        </w:rPr>
        <w:t xml:space="preserve">and the research community </w:t>
      </w:r>
      <w:r w:rsidRPr="006E6B3F">
        <w:rPr>
          <w:rFonts w:ascii="Verdana" w:hAnsi="Verdana" w:cs="Tahoma"/>
          <w:color w:val="231F20"/>
        </w:rPr>
        <w:t xml:space="preserve">to support the Head of POST and the Knowledge Exchange Unit (KEU) </w:t>
      </w:r>
      <w:r w:rsidR="00333AFD" w:rsidRPr="006E6B3F">
        <w:rPr>
          <w:rFonts w:ascii="Verdana" w:hAnsi="Verdana" w:cs="Tahoma"/>
          <w:color w:val="231F20"/>
        </w:rPr>
        <w:t xml:space="preserve">Lead </w:t>
      </w:r>
      <w:r w:rsidRPr="006E6B3F">
        <w:rPr>
          <w:rFonts w:ascii="Verdana" w:hAnsi="Verdana" w:cs="Tahoma"/>
          <w:color w:val="231F20"/>
        </w:rPr>
        <w:t>to deliver the objectives of POST and the KEU</w:t>
      </w:r>
      <w:r w:rsidR="00C559A8" w:rsidRPr="006E6B3F">
        <w:rPr>
          <w:rFonts w:ascii="Verdana" w:hAnsi="Verdana" w:cs="Tahoma"/>
          <w:color w:val="231F20"/>
        </w:rPr>
        <w:t xml:space="preserve">, </w:t>
      </w:r>
      <w:r w:rsidR="007B3870" w:rsidRPr="006E6B3F">
        <w:rPr>
          <w:rFonts w:ascii="Verdana" w:hAnsi="Verdana" w:cs="Tahoma"/>
          <w:color w:val="231F20"/>
        </w:rPr>
        <w:t xml:space="preserve">to ensure the best available evidence is incorporated into policy and to train the next generations of policy-wise researchers, </w:t>
      </w:r>
      <w:r w:rsidR="00C559A8" w:rsidRPr="006E6B3F">
        <w:rPr>
          <w:rFonts w:ascii="Verdana" w:hAnsi="Verdana" w:cs="Tahoma"/>
          <w:color w:val="231F20"/>
        </w:rPr>
        <w:t xml:space="preserve">as set out in the </w:t>
      </w:r>
      <w:hyperlink r:id="rId23" w:history="1">
        <w:r w:rsidR="00C559A8" w:rsidRPr="006E6B3F">
          <w:rPr>
            <w:rStyle w:val="Hyperlink"/>
            <w:rFonts w:ascii="Verdana" w:hAnsi="Verdana" w:cs="Tahoma"/>
          </w:rPr>
          <w:t>POST at 30 strategy</w:t>
        </w:r>
      </w:hyperlink>
      <w:r w:rsidR="007B3870" w:rsidRPr="006E6B3F">
        <w:rPr>
          <w:rFonts w:ascii="Verdana" w:hAnsi="Verdana" w:cs="Tahoma"/>
          <w:color w:val="231F20"/>
        </w:rPr>
        <w:t>.</w:t>
      </w:r>
    </w:p>
    <w:p w14:paraId="66701CE4" w14:textId="39FDD7DB" w:rsidR="00DB4E2D" w:rsidRPr="006E6B3F" w:rsidRDefault="00554095" w:rsidP="003A134A">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Manage, and be accountable for, discrete areas of work within the KEU, acting independently to determine the means </w:t>
      </w:r>
      <w:r w:rsidR="00333AFD" w:rsidRPr="006E6B3F">
        <w:rPr>
          <w:rFonts w:ascii="Verdana" w:hAnsi="Verdana" w:cs="Tahoma"/>
          <w:color w:val="231F20"/>
        </w:rPr>
        <w:t xml:space="preserve">by which </w:t>
      </w:r>
      <w:r w:rsidRPr="006E6B3F">
        <w:rPr>
          <w:rFonts w:ascii="Verdana" w:hAnsi="Verdana" w:cs="Tahoma"/>
          <w:color w:val="231F20"/>
        </w:rPr>
        <w:t>to achieve work</w:t>
      </w:r>
      <w:r w:rsidR="00333AFD" w:rsidRPr="006E6B3F">
        <w:rPr>
          <w:rFonts w:ascii="Verdana" w:hAnsi="Verdana" w:cs="Tahoma"/>
          <w:color w:val="231F20"/>
        </w:rPr>
        <w:t>-</w:t>
      </w:r>
      <w:r w:rsidRPr="006E6B3F">
        <w:rPr>
          <w:rFonts w:ascii="Verdana" w:hAnsi="Verdana" w:cs="Tahoma"/>
          <w:color w:val="231F20"/>
        </w:rPr>
        <w:t>related objectives in the most effective way, to sustainably increase the amount and diversity of engagement between academics and other research stakeholders and UK Parliament</w:t>
      </w:r>
      <w:r w:rsidR="00333AFD" w:rsidRPr="006E6B3F">
        <w:rPr>
          <w:rFonts w:ascii="Verdana" w:hAnsi="Verdana" w:cs="Tahoma"/>
          <w:color w:val="231F20"/>
        </w:rPr>
        <w:t>.</w:t>
      </w:r>
      <w:r w:rsidRPr="006E6B3F">
        <w:rPr>
          <w:rFonts w:ascii="Verdana" w:hAnsi="Verdana" w:cs="Tahoma"/>
          <w:color w:val="231F20"/>
        </w:rPr>
        <w:t xml:space="preserve"> </w:t>
      </w:r>
      <w:r w:rsidR="00333AFD" w:rsidRPr="006E6B3F">
        <w:rPr>
          <w:rFonts w:ascii="Verdana" w:hAnsi="Verdana" w:cs="Tahoma"/>
          <w:color w:val="231F20"/>
        </w:rPr>
        <w:t xml:space="preserve">This will </w:t>
      </w:r>
      <w:r w:rsidR="007B3870" w:rsidRPr="006E6B3F">
        <w:rPr>
          <w:rFonts w:ascii="Verdana" w:hAnsi="Verdana" w:cs="Tahoma"/>
          <w:color w:val="231F20"/>
        </w:rPr>
        <w:t>includ</w:t>
      </w:r>
      <w:r w:rsidR="00333AFD" w:rsidRPr="006E6B3F">
        <w:rPr>
          <w:rFonts w:ascii="Verdana" w:hAnsi="Verdana" w:cs="Tahoma"/>
          <w:color w:val="231F20"/>
        </w:rPr>
        <w:t>e</w:t>
      </w:r>
      <w:r w:rsidR="007B3870" w:rsidRPr="006E6B3F">
        <w:rPr>
          <w:rFonts w:ascii="Verdana" w:hAnsi="Verdana" w:cs="Tahoma"/>
          <w:color w:val="231F20"/>
        </w:rPr>
        <w:t xml:space="preserve"> monitoring </w:t>
      </w:r>
      <w:r w:rsidR="0082687E" w:rsidRPr="006E6B3F">
        <w:rPr>
          <w:rFonts w:ascii="Verdana" w:hAnsi="Verdana" w:cs="Tahoma"/>
          <w:color w:val="231F20"/>
        </w:rPr>
        <w:t xml:space="preserve">impact </w:t>
      </w:r>
      <w:r w:rsidR="007B3870" w:rsidRPr="006E6B3F">
        <w:rPr>
          <w:rFonts w:ascii="Verdana" w:hAnsi="Verdana" w:cs="Tahoma"/>
          <w:color w:val="231F20"/>
        </w:rPr>
        <w:t>against plans to ensure that</w:t>
      </w:r>
      <w:r w:rsidRPr="006E6B3F">
        <w:rPr>
          <w:rFonts w:ascii="Verdana" w:hAnsi="Verdana" w:cs="Tahoma"/>
          <w:color w:val="231F20"/>
        </w:rPr>
        <w:t xml:space="preserve"> effective use </w:t>
      </w:r>
      <w:r w:rsidR="007B3870" w:rsidRPr="006E6B3F">
        <w:rPr>
          <w:rFonts w:ascii="Verdana" w:hAnsi="Verdana" w:cs="Tahoma"/>
          <w:color w:val="231F20"/>
        </w:rPr>
        <w:t>is made o</w:t>
      </w:r>
      <w:r w:rsidRPr="006E6B3F">
        <w:rPr>
          <w:rFonts w:ascii="Verdana" w:hAnsi="Verdana" w:cs="Tahoma"/>
          <w:color w:val="231F20"/>
        </w:rPr>
        <w:t>f available resources</w:t>
      </w:r>
      <w:r w:rsidR="00DB4E2D" w:rsidRPr="006E6B3F">
        <w:rPr>
          <w:rFonts w:ascii="Verdana" w:hAnsi="Verdana" w:cs="Tahoma"/>
          <w:color w:val="231F20"/>
        </w:rPr>
        <w:t xml:space="preserve"> and supporting decision-making by others based on in-depth research and determination of options, providing written guidance where necessary.</w:t>
      </w:r>
    </w:p>
    <w:p w14:paraId="64B0ECF3" w14:textId="207B090D" w:rsidR="00CB71D1" w:rsidRPr="006E6B3F" w:rsidRDefault="007B3870" w:rsidP="007B3870">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Maintain and evolve the </w:t>
      </w:r>
      <w:hyperlink r:id="rId24" w:history="1">
        <w:r w:rsidRPr="006E6B3F">
          <w:rPr>
            <w:rStyle w:val="Hyperlink"/>
            <w:rFonts w:ascii="Verdana" w:hAnsi="Verdana" w:cs="Tahoma"/>
          </w:rPr>
          <w:t>research impact web hub</w:t>
        </w:r>
      </w:hyperlink>
      <w:r w:rsidRPr="006E6B3F">
        <w:rPr>
          <w:rFonts w:ascii="Verdana" w:hAnsi="Verdana" w:cs="Tahoma"/>
          <w:color w:val="231F20"/>
        </w:rPr>
        <w:t xml:space="preserve"> and materials on the </w:t>
      </w:r>
      <w:r w:rsidR="00333AFD" w:rsidRPr="006E6B3F">
        <w:rPr>
          <w:rFonts w:ascii="Verdana" w:hAnsi="Verdana" w:cs="Tahoma"/>
          <w:color w:val="231F20"/>
        </w:rPr>
        <w:t xml:space="preserve">POST </w:t>
      </w:r>
      <w:r w:rsidRPr="006E6B3F">
        <w:rPr>
          <w:rFonts w:ascii="Verdana" w:hAnsi="Verdana" w:cs="Tahoma"/>
          <w:color w:val="231F20"/>
        </w:rPr>
        <w:t>website</w:t>
      </w:r>
      <w:r w:rsidR="00FA181D" w:rsidRPr="006E6B3F">
        <w:rPr>
          <w:rFonts w:ascii="Verdana" w:hAnsi="Verdana" w:cs="Tahoma"/>
          <w:color w:val="231F20"/>
        </w:rPr>
        <w:t xml:space="preserve"> </w:t>
      </w:r>
      <w:r w:rsidR="00CB71D1" w:rsidRPr="006E6B3F">
        <w:rPr>
          <w:rFonts w:ascii="Verdana" w:hAnsi="Verdana" w:cs="Tahoma"/>
          <w:color w:val="231F20"/>
        </w:rPr>
        <w:t xml:space="preserve">to act as a one-stop shop to manage demand effectively, by producing further guidance and support for </w:t>
      </w:r>
      <w:r w:rsidR="00CE7340" w:rsidRPr="006E6B3F">
        <w:rPr>
          <w:rFonts w:ascii="Verdana" w:hAnsi="Verdana" w:cs="Tahoma"/>
          <w:color w:val="231F20"/>
        </w:rPr>
        <w:t xml:space="preserve">university </w:t>
      </w:r>
      <w:r w:rsidR="0082687E" w:rsidRPr="006E6B3F">
        <w:rPr>
          <w:rFonts w:ascii="Verdana" w:hAnsi="Verdana" w:cs="Tahoma"/>
          <w:color w:val="231F20"/>
        </w:rPr>
        <w:t xml:space="preserve">knowledge </w:t>
      </w:r>
      <w:r w:rsidR="00067BBD" w:rsidRPr="006E6B3F">
        <w:rPr>
          <w:rFonts w:ascii="Verdana" w:hAnsi="Verdana" w:cs="Tahoma"/>
          <w:color w:val="231F20"/>
        </w:rPr>
        <w:t>exchange/</w:t>
      </w:r>
      <w:proofErr w:type="spellStart"/>
      <w:r w:rsidR="00CE7340" w:rsidRPr="006E6B3F">
        <w:rPr>
          <w:rFonts w:ascii="Verdana" w:hAnsi="Verdana" w:cs="Tahoma"/>
          <w:color w:val="231F20"/>
        </w:rPr>
        <w:t>mobilisation</w:t>
      </w:r>
      <w:proofErr w:type="spellEnd"/>
      <w:r w:rsidR="00CE7340" w:rsidRPr="006E6B3F">
        <w:rPr>
          <w:rFonts w:ascii="Verdana" w:hAnsi="Verdana" w:cs="Tahoma"/>
          <w:color w:val="231F20"/>
        </w:rPr>
        <w:t xml:space="preserve"> </w:t>
      </w:r>
      <w:r w:rsidR="00067BBD" w:rsidRPr="006E6B3F">
        <w:rPr>
          <w:rFonts w:ascii="Verdana" w:hAnsi="Verdana" w:cs="Tahoma"/>
          <w:color w:val="231F20"/>
        </w:rPr>
        <w:t xml:space="preserve">and. impact </w:t>
      </w:r>
      <w:r w:rsidR="00CE7340" w:rsidRPr="006E6B3F">
        <w:rPr>
          <w:rFonts w:ascii="Verdana" w:hAnsi="Verdana" w:cs="Tahoma"/>
          <w:color w:val="231F20"/>
        </w:rPr>
        <w:t xml:space="preserve">staff and </w:t>
      </w:r>
      <w:r w:rsidR="00CB71D1" w:rsidRPr="006E6B3F">
        <w:rPr>
          <w:rFonts w:ascii="Verdana" w:hAnsi="Verdana" w:cs="Tahoma"/>
          <w:color w:val="231F20"/>
        </w:rPr>
        <w:t>under-represented groups in the research communit</w:t>
      </w:r>
      <w:r w:rsidR="00CE7340" w:rsidRPr="006E6B3F">
        <w:rPr>
          <w:rFonts w:ascii="Verdana" w:hAnsi="Verdana" w:cs="Tahoma"/>
          <w:color w:val="231F20"/>
        </w:rPr>
        <w:t>y</w:t>
      </w:r>
      <w:r w:rsidR="00CB71D1" w:rsidRPr="006E6B3F">
        <w:rPr>
          <w:rFonts w:ascii="Verdana" w:hAnsi="Verdana" w:cs="Tahoma"/>
          <w:color w:val="231F20"/>
        </w:rPr>
        <w:t>.</w:t>
      </w:r>
    </w:p>
    <w:p w14:paraId="38EA060A" w14:textId="6DAE37C0" w:rsidR="007B3870" w:rsidRPr="006E6B3F" w:rsidRDefault="00D73F23" w:rsidP="007B3870">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Maintain and further build networks with </w:t>
      </w:r>
      <w:r w:rsidR="00763906" w:rsidRPr="006E6B3F">
        <w:rPr>
          <w:rFonts w:ascii="Verdana" w:hAnsi="Verdana" w:cs="Tahoma"/>
          <w:color w:val="231F20"/>
        </w:rPr>
        <w:t xml:space="preserve">the </w:t>
      </w:r>
      <w:r w:rsidRPr="006E6B3F">
        <w:rPr>
          <w:rFonts w:ascii="Verdana" w:hAnsi="Verdana" w:cs="Tahoma"/>
          <w:color w:val="231F20"/>
        </w:rPr>
        <w:t xml:space="preserve">wider research community, including </w:t>
      </w:r>
      <w:r w:rsidR="007F57F8" w:rsidRPr="006E6B3F">
        <w:rPr>
          <w:rFonts w:ascii="Verdana" w:hAnsi="Verdana" w:cs="Tahoma"/>
          <w:color w:val="231F20"/>
        </w:rPr>
        <w:t xml:space="preserve">via </w:t>
      </w:r>
      <w:r w:rsidR="00763906" w:rsidRPr="006E6B3F">
        <w:rPr>
          <w:rFonts w:ascii="Verdana" w:hAnsi="Verdana" w:cs="Tahoma"/>
          <w:color w:val="231F20"/>
        </w:rPr>
        <w:t xml:space="preserve">the </w:t>
      </w:r>
      <w:r w:rsidR="007F57F8" w:rsidRPr="006E6B3F">
        <w:rPr>
          <w:rFonts w:ascii="Verdana" w:hAnsi="Verdana" w:cs="Tahoma"/>
          <w:color w:val="231F20"/>
        </w:rPr>
        <w:t xml:space="preserve">KEU Twitter account </w:t>
      </w:r>
      <w:r w:rsidR="002F7F2B" w:rsidRPr="006E6B3F">
        <w:rPr>
          <w:rFonts w:ascii="Verdana" w:hAnsi="Verdana" w:cs="Tahoma"/>
          <w:color w:val="231F20"/>
        </w:rPr>
        <w:t>(</w:t>
      </w:r>
      <w:hyperlink r:id="rId25" w:history="1">
        <w:r w:rsidR="007F57F8" w:rsidRPr="006E6B3F">
          <w:rPr>
            <w:rStyle w:val="Hyperlink"/>
            <w:rFonts w:ascii="Verdana" w:hAnsi="Verdana" w:cs="Tahoma"/>
          </w:rPr>
          <w:t>@</w:t>
        </w:r>
        <w:proofErr w:type="spellStart"/>
        <w:r w:rsidR="00763906" w:rsidRPr="006E6B3F">
          <w:rPr>
            <w:rStyle w:val="Hyperlink"/>
            <w:rFonts w:ascii="Verdana" w:hAnsi="Verdana" w:cs="Tahoma"/>
          </w:rPr>
          <w:t>UKParl_</w:t>
        </w:r>
        <w:r w:rsidR="00EB7492" w:rsidRPr="006E6B3F">
          <w:rPr>
            <w:rStyle w:val="Hyperlink"/>
            <w:rFonts w:ascii="Verdana" w:hAnsi="Verdana" w:cs="Tahoma"/>
          </w:rPr>
          <w:t>Research</w:t>
        </w:r>
        <w:proofErr w:type="spellEnd"/>
      </w:hyperlink>
      <w:r w:rsidR="00EB7492" w:rsidRPr="006E6B3F">
        <w:rPr>
          <w:rFonts w:ascii="Verdana" w:hAnsi="Verdana" w:cs="Tahoma"/>
          <w:color w:val="231F20"/>
        </w:rPr>
        <w:t xml:space="preserve">), </w:t>
      </w:r>
      <w:r w:rsidR="007B3870" w:rsidRPr="006E6B3F">
        <w:rPr>
          <w:rFonts w:ascii="Verdana" w:hAnsi="Verdana" w:cs="Tahoma"/>
          <w:color w:val="231F20"/>
        </w:rPr>
        <w:t>to enhance</w:t>
      </w:r>
      <w:r w:rsidR="0058583C" w:rsidRPr="006E6B3F">
        <w:rPr>
          <w:rFonts w:ascii="Verdana" w:hAnsi="Verdana" w:cs="Tahoma"/>
          <w:color w:val="231F20"/>
        </w:rPr>
        <w:t xml:space="preserve"> two-way</w:t>
      </w:r>
      <w:r w:rsidR="007B3870" w:rsidRPr="006E6B3F">
        <w:rPr>
          <w:rFonts w:ascii="Verdana" w:hAnsi="Verdana" w:cs="Tahoma"/>
          <w:color w:val="231F20"/>
        </w:rPr>
        <w:t xml:space="preserve"> communication and </w:t>
      </w:r>
      <w:proofErr w:type="spellStart"/>
      <w:r w:rsidR="007B3870" w:rsidRPr="006E6B3F">
        <w:rPr>
          <w:rFonts w:ascii="Verdana" w:hAnsi="Verdana" w:cs="Tahoma"/>
          <w:color w:val="231F20"/>
        </w:rPr>
        <w:t>centralise</w:t>
      </w:r>
      <w:proofErr w:type="spellEnd"/>
      <w:r w:rsidR="007B3870" w:rsidRPr="006E6B3F">
        <w:rPr>
          <w:rFonts w:ascii="Verdana" w:hAnsi="Verdana" w:cs="Tahoma"/>
          <w:color w:val="231F20"/>
        </w:rPr>
        <w:t xml:space="preserve"> opportunities for engagement.</w:t>
      </w:r>
    </w:p>
    <w:p w14:paraId="5E122FFA" w14:textId="332664FA" w:rsidR="007B3870" w:rsidRPr="006E6B3F" w:rsidRDefault="007B3870" w:rsidP="007B3870">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Deliver, evaluate and adapt training for researchers and support staff in HEIs on engaging with Parliament, including the monthly regional </w:t>
      </w:r>
      <w:hyperlink r:id="rId26" w:history="1">
        <w:r w:rsidRPr="006E6B3F">
          <w:rPr>
            <w:rStyle w:val="Hyperlink"/>
            <w:rFonts w:ascii="Verdana" w:hAnsi="Verdana" w:cs="Tahoma"/>
          </w:rPr>
          <w:t>Parliament for Researchers</w:t>
        </w:r>
      </w:hyperlink>
      <w:r w:rsidRPr="006E6B3F">
        <w:rPr>
          <w:rFonts w:ascii="Verdana" w:hAnsi="Verdana" w:cs="Tahoma"/>
          <w:color w:val="231F20"/>
        </w:rPr>
        <w:t xml:space="preserve"> conferences, ensuring that best use is made of resources, including, for example, trials to increase participant numbers</w:t>
      </w:r>
      <w:r w:rsidR="00380D4A" w:rsidRPr="006E6B3F">
        <w:rPr>
          <w:rFonts w:ascii="Verdana" w:hAnsi="Verdana" w:cs="Tahoma"/>
          <w:color w:val="231F20"/>
        </w:rPr>
        <w:t>.</w:t>
      </w:r>
    </w:p>
    <w:p w14:paraId="5310AB41" w14:textId="77777777" w:rsidR="00380D4A" w:rsidRPr="006E6B3F" w:rsidRDefault="00380D4A" w:rsidP="00380D4A">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Evolve and manage a fellowship scheme to enable more established researchers (those already with PhDs) to undertake placements within Parliament, in consultation with key internal and external stakeholders, including research funders and Higher Education Institutions. </w:t>
      </w:r>
    </w:p>
    <w:p w14:paraId="4989BA3A" w14:textId="6DB0540C" w:rsidR="007B3870" w:rsidRPr="006E6B3F" w:rsidRDefault="007B3870" w:rsidP="007B3870">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Use </w:t>
      </w:r>
      <w:r w:rsidR="00380D4A" w:rsidRPr="006E6B3F">
        <w:rPr>
          <w:rFonts w:ascii="Verdana" w:hAnsi="Verdana" w:cs="Tahoma"/>
          <w:color w:val="231F20"/>
        </w:rPr>
        <w:t>enhanced networks with</w:t>
      </w:r>
      <w:r w:rsidR="0058583C" w:rsidRPr="006E6B3F">
        <w:rPr>
          <w:rFonts w:ascii="Verdana" w:hAnsi="Verdana" w:cs="Tahoma"/>
          <w:color w:val="231F20"/>
        </w:rPr>
        <w:t>in the</w:t>
      </w:r>
      <w:r w:rsidR="00380D4A" w:rsidRPr="006E6B3F">
        <w:rPr>
          <w:rFonts w:ascii="Verdana" w:hAnsi="Verdana" w:cs="Tahoma"/>
          <w:color w:val="231F20"/>
        </w:rPr>
        <w:t xml:space="preserve"> research community to p</w:t>
      </w:r>
      <w:r w:rsidRPr="006E6B3F">
        <w:rPr>
          <w:rFonts w:ascii="Verdana" w:hAnsi="Verdana" w:cs="Tahoma"/>
          <w:color w:val="231F20"/>
        </w:rPr>
        <w:t xml:space="preserve">rovide responsive specialist support to other sections, in particular </w:t>
      </w:r>
      <w:r w:rsidR="0058583C" w:rsidRPr="006E6B3F">
        <w:rPr>
          <w:rFonts w:ascii="Verdana" w:hAnsi="Verdana" w:cs="Tahoma"/>
          <w:color w:val="231F20"/>
        </w:rPr>
        <w:t>s</w:t>
      </w:r>
      <w:r w:rsidRPr="006E6B3F">
        <w:rPr>
          <w:rFonts w:ascii="Verdana" w:hAnsi="Verdana" w:cs="Tahoma"/>
          <w:color w:val="231F20"/>
        </w:rPr>
        <w:t xml:space="preserve">elect </w:t>
      </w:r>
      <w:r w:rsidR="0058583C" w:rsidRPr="006E6B3F">
        <w:rPr>
          <w:rFonts w:ascii="Verdana" w:hAnsi="Verdana" w:cs="Tahoma"/>
          <w:color w:val="231F20"/>
        </w:rPr>
        <w:t>c</w:t>
      </w:r>
      <w:r w:rsidRPr="006E6B3F">
        <w:rPr>
          <w:rFonts w:ascii="Verdana" w:hAnsi="Verdana" w:cs="Tahoma"/>
          <w:color w:val="231F20"/>
        </w:rPr>
        <w:t xml:space="preserve">ommittees and Library research services as requested, through provision of contacts (for example for specialist advisers and witnesses) and information on relevant research networks and </w:t>
      </w:r>
      <w:proofErr w:type="spellStart"/>
      <w:r w:rsidRPr="006E6B3F">
        <w:rPr>
          <w:rFonts w:ascii="Verdana" w:hAnsi="Verdana" w:cs="Tahoma"/>
          <w:color w:val="231F20"/>
        </w:rPr>
        <w:t>centres</w:t>
      </w:r>
      <w:proofErr w:type="spellEnd"/>
      <w:r w:rsidRPr="006E6B3F">
        <w:rPr>
          <w:rFonts w:ascii="Verdana" w:hAnsi="Verdana" w:cs="Tahoma"/>
          <w:color w:val="231F20"/>
        </w:rPr>
        <w:t xml:space="preserve"> of research on relevant topics</w:t>
      </w:r>
      <w:r w:rsidR="00380D4A" w:rsidRPr="006E6B3F">
        <w:rPr>
          <w:rFonts w:ascii="Verdana" w:hAnsi="Verdana" w:cs="Tahoma"/>
          <w:color w:val="231F20"/>
        </w:rPr>
        <w:t>.</w:t>
      </w:r>
    </w:p>
    <w:p w14:paraId="43BA114C" w14:textId="5589B366" w:rsidR="007B3870" w:rsidRPr="006E6B3F" w:rsidRDefault="007B3870" w:rsidP="00830D70">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 xml:space="preserve">Arrange events/roundtables/workshops to build connections between Members, Members’ staff and parliamentary staff with the external </w:t>
      </w:r>
      <w:r w:rsidR="00380D4A" w:rsidRPr="006E6B3F">
        <w:rPr>
          <w:rFonts w:ascii="Verdana" w:hAnsi="Verdana" w:cs="Tahoma"/>
          <w:color w:val="231F20"/>
        </w:rPr>
        <w:t xml:space="preserve">research </w:t>
      </w:r>
      <w:r w:rsidRPr="006E6B3F">
        <w:rPr>
          <w:rFonts w:ascii="Verdana" w:hAnsi="Verdana" w:cs="Tahoma"/>
          <w:color w:val="231F20"/>
        </w:rPr>
        <w:t xml:space="preserve">community, </w:t>
      </w:r>
      <w:r w:rsidR="00380D4A" w:rsidRPr="006E6B3F">
        <w:rPr>
          <w:rFonts w:ascii="Verdana" w:hAnsi="Verdana" w:cs="Tahoma"/>
          <w:color w:val="231F20"/>
        </w:rPr>
        <w:t xml:space="preserve">including piloting and evaluating innovative </w:t>
      </w:r>
      <w:r w:rsidRPr="006E6B3F">
        <w:rPr>
          <w:rFonts w:ascii="Verdana" w:hAnsi="Verdana" w:cs="Tahoma"/>
          <w:color w:val="231F20"/>
        </w:rPr>
        <w:t>formats</w:t>
      </w:r>
      <w:r w:rsidR="00380D4A" w:rsidRPr="006E6B3F">
        <w:rPr>
          <w:rFonts w:ascii="Verdana" w:hAnsi="Verdana" w:cs="Tahoma"/>
          <w:color w:val="231F20"/>
        </w:rPr>
        <w:t>.</w:t>
      </w:r>
    </w:p>
    <w:p w14:paraId="64443A29" w14:textId="77777777" w:rsidR="00C2223D" w:rsidRPr="006E6B3F" w:rsidRDefault="00380D4A" w:rsidP="00C2223D">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Supervise an academic parliamentary fellow to review the outcomes and impacts of 25 years of POST PhD fellowships, including oversight of the production of a public report to be shared with national and international stakeholders.</w:t>
      </w:r>
    </w:p>
    <w:p w14:paraId="6C71A5C9" w14:textId="321FA2D2" w:rsidR="0058566D" w:rsidRPr="006E6B3F" w:rsidRDefault="00C2223D" w:rsidP="00C2223D">
      <w:pPr>
        <w:pStyle w:val="ListParagraph"/>
        <w:numPr>
          <w:ilvl w:val="0"/>
          <w:numId w:val="2"/>
        </w:numPr>
        <w:spacing w:after="100"/>
        <w:ind w:left="284" w:hanging="284"/>
        <w:rPr>
          <w:rFonts w:ascii="Verdana" w:hAnsi="Verdana" w:cs="Tahoma"/>
          <w:color w:val="231F20"/>
        </w:rPr>
      </w:pPr>
      <w:r w:rsidRPr="006E6B3F">
        <w:rPr>
          <w:rFonts w:ascii="Verdana" w:hAnsi="Verdana" w:cs="Tahoma"/>
          <w:color w:val="231F20"/>
        </w:rPr>
        <w:t>Other duties as are within the scope, spirit and purpose of the job, the title of the post and its grading as requested by the Head of POST and her/his delegates.</w:t>
      </w:r>
    </w:p>
    <w:p w14:paraId="698379A5" w14:textId="77777777" w:rsidR="000423B1" w:rsidRPr="006E6B3F" w:rsidRDefault="000423B1" w:rsidP="000423B1">
      <w:pPr>
        <w:rPr>
          <w:rFonts w:ascii="Verdana" w:hAnsi="Verdana" w:cs="Tahoma"/>
          <w:b/>
          <w:color w:val="231F20"/>
        </w:rPr>
      </w:pPr>
    </w:p>
    <w:p w14:paraId="1E4DA48E" w14:textId="77777777" w:rsidR="00A24FF0" w:rsidRPr="00D13437" w:rsidRDefault="00A24FF0" w:rsidP="00A24FF0">
      <w:pPr>
        <w:rPr>
          <w:rFonts w:ascii="Verdana" w:hAnsi="Verdana"/>
          <w:spacing w:val="8"/>
        </w:rPr>
      </w:pPr>
      <w:r w:rsidRPr="00D13437">
        <w:rPr>
          <w:rFonts w:ascii="Verdana" w:hAnsi="Verdana"/>
          <w:spacing w:val="8"/>
        </w:rPr>
        <w:t xml:space="preserve">The House Service are proud of our </w:t>
      </w:r>
      <w:proofErr w:type="spellStart"/>
      <w:r w:rsidRPr="00D13437">
        <w:rPr>
          <w:rFonts w:ascii="Verdana" w:hAnsi="Verdana"/>
          <w:spacing w:val="8"/>
        </w:rPr>
        <w:t>organisational</w:t>
      </w:r>
      <w:proofErr w:type="spellEnd"/>
      <w:r w:rsidRPr="00D13437">
        <w:rPr>
          <w:rFonts w:ascii="Verdana" w:hAnsi="Verdana"/>
          <w:spacing w:val="8"/>
        </w:rPr>
        <w:t xml:space="preserve"> Values, which will deliver our strategy. We are looking for people who can bring these values to life:</w:t>
      </w:r>
    </w:p>
    <w:p w14:paraId="23AE931C" w14:textId="77777777" w:rsidR="00A24FF0" w:rsidRPr="00D13437" w:rsidRDefault="00A24FF0" w:rsidP="00A24FF0">
      <w:pPr>
        <w:rPr>
          <w:rFonts w:ascii="Verdana" w:hAnsi="Verdana"/>
          <w:spacing w:val="8"/>
        </w:rPr>
      </w:pPr>
    </w:p>
    <w:p w14:paraId="7B4E637F" w14:textId="77777777" w:rsidR="00A24FF0" w:rsidRPr="00D13437" w:rsidRDefault="00A24FF0" w:rsidP="00A24FF0">
      <w:pPr>
        <w:ind w:left="567"/>
        <w:rPr>
          <w:rFonts w:ascii="Verdana" w:hAnsi="Verdana"/>
          <w:spacing w:val="8"/>
        </w:rPr>
      </w:pPr>
      <w:r w:rsidRPr="00D13437">
        <w:rPr>
          <w:rFonts w:ascii="Verdana" w:hAnsi="Verdana"/>
          <w:b/>
          <w:bCs/>
          <w:spacing w:val="8"/>
        </w:rPr>
        <w:t>Inclusive:</w:t>
      </w:r>
      <w:r w:rsidRPr="00D13437">
        <w:rPr>
          <w:rFonts w:ascii="Verdana" w:hAnsi="Verdana"/>
          <w:spacing w:val="8"/>
        </w:rPr>
        <w:t xml:space="preserve"> We value everyone equally; We respect each other; We all have a voice</w:t>
      </w:r>
    </w:p>
    <w:p w14:paraId="094C0689" w14:textId="77777777" w:rsidR="00A24FF0" w:rsidRPr="00D13437" w:rsidRDefault="00A24FF0" w:rsidP="00A24FF0">
      <w:pPr>
        <w:ind w:left="567"/>
        <w:rPr>
          <w:rFonts w:ascii="Verdana" w:hAnsi="Verdana"/>
          <w:spacing w:val="8"/>
        </w:rPr>
      </w:pPr>
      <w:r w:rsidRPr="00D13437">
        <w:rPr>
          <w:rFonts w:ascii="Verdana" w:hAnsi="Verdana"/>
          <w:b/>
          <w:bCs/>
          <w:spacing w:val="8"/>
        </w:rPr>
        <w:t>Courageous:</w:t>
      </w:r>
      <w:r w:rsidRPr="00D13437">
        <w:rPr>
          <w:rFonts w:ascii="Verdana" w:hAnsi="Verdana"/>
          <w:spacing w:val="8"/>
        </w:rPr>
        <w:t>  We try new things; We own our actions and decisions; We learn from our mistakes</w:t>
      </w:r>
    </w:p>
    <w:p w14:paraId="44A371F0" w14:textId="77777777" w:rsidR="00A24FF0" w:rsidRPr="00D13437" w:rsidRDefault="00A24FF0" w:rsidP="00A24FF0">
      <w:pPr>
        <w:ind w:left="567"/>
        <w:rPr>
          <w:rFonts w:ascii="Verdana" w:hAnsi="Verdana"/>
          <w:spacing w:val="8"/>
        </w:rPr>
      </w:pPr>
      <w:r w:rsidRPr="00D13437">
        <w:rPr>
          <w:rFonts w:ascii="Verdana" w:hAnsi="Verdana"/>
          <w:b/>
          <w:bCs/>
          <w:spacing w:val="8"/>
        </w:rPr>
        <w:t>Trusted:</w:t>
      </w:r>
      <w:r w:rsidRPr="00D13437">
        <w:rPr>
          <w:rFonts w:ascii="Verdana" w:hAnsi="Verdana"/>
          <w:spacing w:val="8"/>
        </w:rPr>
        <w:t xml:space="preserve"> We trust each other to do a good job; We are impartial; We build confidence in Parliament through our integrity</w:t>
      </w:r>
    </w:p>
    <w:p w14:paraId="4D56D88E" w14:textId="77777777" w:rsidR="00A24FF0" w:rsidRPr="00D13437" w:rsidRDefault="00A24FF0" w:rsidP="00A24FF0">
      <w:pPr>
        <w:ind w:left="567"/>
        <w:rPr>
          <w:rFonts w:ascii="Verdana" w:hAnsi="Verdana"/>
        </w:rPr>
      </w:pPr>
      <w:r w:rsidRPr="00D13437">
        <w:rPr>
          <w:rFonts w:ascii="Verdana" w:hAnsi="Verdana"/>
          <w:b/>
          <w:bCs/>
          <w:spacing w:val="8"/>
        </w:rPr>
        <w:t>Collaborative:</w:t>
      </w:r>
      <w:r w:rsidRPr="00D13437">
        <w:rPr>
          <w:rFonts w:ascii="Verdana" w:hAnsi="Verdana"/>
          <w:spacing w:val="8"/>
        </w:rPr>
        <w:t xml:space="preserve"> We share our knowledge and experience; We work towards a shared                             vision; We know we work better in a partnership</w:t>
      </w:r>
    </w:p>
    <w:p w14:paraId="78819568" w14:textId="77777777" w:rsidR="00A24FF0" w:rsidRDefault="00A24FF0" w:rsidP="000423B1">
      <w:pPr>
        <w:rPr>
          <w:rFonts w:ascii="Verdana" w:hAnsi="Verdana" w:cs="Tahoma"/>
          <w:b/>
          <w:color w:val="231F20"/>
        </w:rPr>
      </w:pPr>
    </w:p>
    <w:p w14:paraId="73DE8CE6" w14:textId="16849CD7" w:rsidR="000423B1" w:rsidRPr="006E6B3F" w:rsidRDefault="000423B1" w:rsidP="000423B1">
      <w:pPr>
        <w:rPr>
          <w:rFonts w:ascii="Verdana" w:hAnsi="Verdana"/>
        </w:rPr>
      </w:pPr>
      <w:r w:rsidRPr="006E6B3F">
        <w:rPr>
          <w:rFonts w:ascii="Verdana" w:hAnsi="Verdana" w:cs="Tahoma"/>
          <w:b/>
          <w:color w:val="231F20"/>
        </w:rPr>
        <w:lastRenderedPageBreak/>
        <w:t>Qualifications:</w:t>
      </w:r>
    </w:p>
    <w:p w14:paraId="3BD04B37" w14:textId="438468D8" w:rsidR="000423B1" w:rsidRPr="006E6B3F" w:rsidRDefault="000423B1" w:rsidP="000423B1">
      <w:pPr>
        <w:pStyle w:val="TableParagraph"/>
        <w:spacing w:before="36"/>
        <w:rPr>
          <w:rFonts w:ascii="Verdana" w:hAnsi="Verdana" w:cs="Tahoma"/>
          <w:color w:val="231F20"/>
        </w:rPr>
      </w:pPr>
      <w:r w:rsidRPr="006E6B3F">
        <w:rPr>
          <w:rFonts w:ascii="Verdana" w:hAnsi="Verdana" w:cs="Tahoma"/>
          <w:color w:val="231F20"/>
        </w:rPr>
        <w:t xml:space="preserve">The following qualifications are required for this </w:t>
      </w:r>
    </w:p>
    <w:p w14:paraId="4E836543" w14:textId="77777777" w:rsidR="00DB4E2D" w:rsidRPr="006E6B3F" w:rsidRDefault="00DB4E2D" w:rsidP="000432D9">
      <w:pPr>
        <w:tabs>
          <w:tab w:val="left" w:pos="1530"/>
        </w:tabs>
        <w:rPr>
          <w:highlight w:val="yellow"/>
        </w:rPr>
      </w:pPr>
    </w:p>
    <w:p w14:paraId="46A24287" w14:textId="77777777" w:rsidR="000423B1" w:rsidRPr="006E6B3F" w:rsidRDefault="000423B1" w:rsidP="000423B1">
      <w:pPr>
        <w:pStyle w:val="TableParagraph"/>
        <w:spacing w:before="36"/>
        <w:rPr>
          <w:rFonts w:ascii="Verdana" w:eastAsia="VAG Rounded Std Thin" w:hAnsi="Verdana" w:cs="Tahoma"/>
        </w:rPr>
      </w:pPr>
      <w:r w:rsidRPr="006E6B3F">
        <w:rPr>
          <w:rFonts w:ascii="Verdana" w:hAnsi="Verdana" w:cs="Tahoma"/>
          <w:b/>
          <w:color w:val="231F20"/>
        </w:rPr>
        <w:t>Essential</w:t>
      </w:r>
    </w:p>
    <w:p w14:paraId="1A1180E4" w14:textId="6DFD29E5" w:rsidR="00DB4E2D" w:rsidRPr="006E6B3F" w:rsidRDefault="00DB4E2D" w:rsidP="000432D9">
      <w:pPr>
        <w:tabs>
          <w:tab w:val="left" w:pos="1530"/>
        </w:tabs>
        <w:rPr>
          <w:rFonts w:ascii="Verdana" w:hAnsi="Verdana" w:cs="Tahoma"/>
          <w:color w:val="231F20"/>
        </w:rPr>
      </w:pPr>
      <w:r w:rsidRPr="006E6B3F">
        <w:t xml:space="preserve">• </w:t>
      </w:r>
      <w:r w:rsidRPr="006E6B3F">
        <w:rPr>
          <w:rFonts w:ascii="Verdana" w:hAnsi="Verdana" w:cs="Tahoma"/>
          <w:color w:val="231F20"/>
        </w:rPr>
        <w:t xml:space="preserve">A bachelor’s degree </w:t>
      </w:r>
      <w:r w:rsidR="002E09FD" w:rsidRPr="005E214D">
        <w:rPr>
          <w:rFonts w:ascii="Verdana" w:eastAsia="Times New Roman" w:hAnsi="Verdana" w:cs="Tahoma"/>
          <w:lang w:val="en-GB"/>
        </w:rPr>
        <w:t xml:space="preserve">(2.2 or higher) </w:t>
      </w:r>
      <w:r w:rsidRPr="006E6B3F">
        <w:rPr>
          <w:rFonts w:ascii="Verdana" w:hAnsi="Verdana" w:cs="Tahoma"/>
          <w:color w:val="231F20"/>
        </w:rPr>
        <w:t xml:space="preserve">in a relevant area (e.g. science, humanities) or equivalent experience. </w:t>
      </w:r>
    </w:p>
    <w:p w14:paraId="563EE641" w14:textId="77777777" w:rsidR="00DB4E2D" w:rsidRPr="006E6B3F" w:rsidRDefault="00DB4E2D" w:rsidP="000432D9">
      <w:pPr>
        <w:tabs>
          <w:tab w:val="left" w:pos="1530"/>
        </w:tabs>
        <w:rPr>
          <w:rFonts w:ascii="Verdana" w:hAnsi="Verdana" w:cs="Tahoma"/>
          <w:color w:val="231F20"/>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6E6B3F" w14:paraId="6CC6FF4D" w14:textId="77777777" w:rsidTr="004B537E">
        <w:trPr>
          <w:trHeight w:val="1960"/>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19572AF0" w:rsidR="000423B1" w:rsidRPr="006E6B3F" w:rsidRDefault="000423B1" w:rsidP="004B537E">
            <w:pPr>
              <w:pStyle w:val="TableParagraph"/>
              <w:spacing w:line="248" w:lineRule="exact"/>
              <w:ind w:left="70"/>
              <w:rPr>
                <w:rFonts w:ascii="Verdana" w:eastAsia="VAG Rounded Std Thin" w:hAnsi="Verdana" w:cs="Tahoma"/>
              </w:rPr>
            </w:pPr>
            <w:r w:rsidRPr="006E6B3F">
              <w:br w:type="page"/>
            </w:r>
            <w:bookmarkStart w:id="0" w:name="_GoBack"/>
            <w:bookmarkEnd w:id="0"/>
            <w:r w:rsidRPr="006E6B3F">
              <w:rPr>
                <w:rFonts w:ascii="Verdana" w:hAnsi="Verdana" w:cs="Tahoma"/>
                <w:b/>
                <w:color w:val="231F20"/>
              </w:rPr>
              <w:t>SKILLS AND EXPERIENCE</w:t>
            </w:r>
          </w:p>
          <w:p w14:paraId="550DB8A7" w14:textId="77777777" w:rsidR="000423B1" w:rsidRPr="006E6B3F" w:rsidRDefault="000423B1" w:rsidP="005E7EF1">
            <w:pPr>
              <w:pStyle w:val="TableParagraph"/>
              <w:spacing w:line="247" w:lineRule="auto"/>
              <w:ind w:left="70" w:right="793"/>
              <w:rPr>
                <w:rFonts w:ascii="Verdana" w:hAnsi="Verdana" w:cs="Tahoma"/>
                <w:color w:val="231F20"/>
              </w:rPr>
            </w:pPr>
          </w:p>
          <w:p w14:paraId="0A71C300" w14:textId="77777777" w:rsidR="000423B1" w:rsidRPr="006E6B3F" w:rsidRDefault="000423B1" w:rsidP="005E7EF1">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7FD64DA2" w14:textId="77777777" w:rsidR="000423B1" w:rsidRPr="006E6B3F" w:rsidRDefault="000423B1" w:rsidP="004B537E">
            <w:pPr>
              <w:pStyle w:val="TableParagraph"/>
              <w:ind w:left="113"/>
              <w:rPr>
                <w:rFonts w:ascii="Verdana" w:eastAsia="VAG Rounded Std Thin" w:hAnsi="Verdana" w:cs="Tahoma"/>
              </w:rPr>
            </w:pPr>
            <w:r w:rsidRPr="006E6B3F">
              <w:rPr>
                <w:rFonts w:ascii="Verdana" w:hAnsi="Verdana" w:cs="Tahoma"/>
                <w:b/>
                <w:color w:val="231F20"/>
              </w:rPr>
              <w:t>APPLICATION 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099E067E" w14:textId="77777777" w:rsidR="000423B1" w:rsidRPr="006E6B3F" w:rsidRDefault="000423B1" w:rsidP="004B537E">
            <w:pPr>
              <w:pStyle w:val="TableParagraph"/>
              <w:ind w:left="113"/>
              <w:contextualSpacing/>
              <w:rPr>
                <w:rFonts w:ascii="Verdana" w:eastAsia="VAG Rounded Std Thin" w:hAnsi="Verdana" w:cs="Tahoma"/>
              </w:rPr>
            </w:pPr>
            <w:r w:rsidRPr="006E6B3F">
              <w:rPr>
                <w:rFonts w:ascii="Verdana" w:hAnsi="Verdana" w:cs="Tahoma"/>
                <w:b/>
                <w:color w:val="231F20"/>
              </w:rPr>
              <w:t>TEST/ 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9BAC290" w14:textId="77777777" w:rsidR="000423B1" w:rsidRPr="006E6B3F" w:rsidRDefault="000423B1" w:rsidP="004B537E">
            <w:pPr>
              <w:pStyle w:val="TableParagraph"/>
              <w:ind w:left="113"/>
              <w:rPr>
                <w:rFonts w:ascii="Verdana" w:eastAsia="VAG Rounded Std Thin" w:hAnsi="Verdana" w:cs="Tahoma"/>
              </w:rPr>
            </w:pPr>
            <w:r w:rsidRPr="006E6B3F">
              <w:rPr>
                <w:rFonts w:ascii="Verdana" w:hAnsi="Verdana" w:cs="Tahoma"/>
                <w:b/>
                <w:color w:val="231F20"/>
              </w:rPr>
              <w:t>INTERVIEW</w:t>
            </w:r>
          </w:p>
        </w:tc>
      </w:tr>
      <w:tr w:rsidR="000423B1" w:rsidRPr="006E6B3F" w14:paraId="5CF722CF"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293D29E1" w14:textId="77777777" w:rsidR="000423B1" w:rsidRPr="006E6B3F" w:rsidRDefault="000423B1" w:rsidP="001D4F4F">
            <w:pPr>
              <w:pStyle w:val="TableParagraph"/>
              <w:ind w:left="452"/>
              <w:rPr>
                <w:rFonts w:ascii="Verdana" w:eastAsia="VAG Rounded Std Thin" w:hAnsi="Verdana" w:cs="Tahoma"/>
              </w:rPr>
            </w:pPr>
            <w:r w:rsidRPr="006E6B3F">
              <w:rPr>
                <w:rFonts w:ascii="Verdana" w:eastAsia="VAG Rounded Std Thin" w:hAnsi="Verdana" w:cs="Tahoma"/>
              </w:rPr>
              <w:t xml:space="preserve"> </w:t>
            </w:r>
          </w:p>
          <w:p w14:paraId="2A7C6EC9" w14:textId="26B69E05" w:rsidR="000423B1" w:rsidRPr="006E6B3F" w:rsidRDefault="000423B1" w:rsidP="001D4F4F">
            <w:pPr>
              <w:pStyle w:val="TableParagraph"/>
              <w:ind w:left="452"/>
              <w:rPr>
                <w:rFonts w:ascii="Verdana" w:hAnsi="Verdana" w:cs="Tahoma"/>
                <w:b/>
                <w:color w:val="231F20"/>
              </w:rPr>
            </w:pPr>
            <w:r w:rsidRPr="006E6B3F">
              <w:rPr>
                <w:rFonts w:ascii="Verdana" w:hAnsi="Verdana" w:cs="Tahoma"/>
                <w:b/>
                <w:color w:val="231F20"/>
              </w:rPr>
              <w:t>CRITERIA 1</w:t>
            </w:r>
          </w:p>
          <w:p w14:paraId="2321F58E" w14:textId="6A89022E" w:rsidR="00FC72F7" w:rsidRPr="006E6B3F" w:rsidRDefault="00FC72F7" w:rsidP="00FC72F7">
            <w:pPr>
              <w:pStyle w:val="TableParagraph"/>
              <w:ind w:left="452"/>
              <w:rPr>
                <w:rFonts w:ascii="Verdana" w:hAnsi="Verdana" w:cs="Tahoma"/>
                <w:color w:val="231F20"/>
              </w:rPr>
            </w:pPr>
            <w:r w:rsidRPr="006E6B3F">
              <w:rPr>
                <w:rFonts w:ascii="Verdana" w:hAnsi="Verdana" w:cs="Tahoma"/>
                <w:color w:val="231F20"/>
              </w:rPr>
              <w:t xml:space="preserve">Experience of working independently at the interface of research and policy, within either a policy </w:t>
            </w:r>
            <w:proofErr w:type="spellStart"/>
            <w:r w:rsidRPr="006E6B3F">
              <w:rPr>
                <w:rFonts w:ascii="Verdana" w:hAnsi="Verdana" w:cs="Tahoma"/>
                <w:color w:val="231F20"/>
              </w:rPr>
              <w:t>organisation</w:t>
            </w:r>
            <w:proofErr w:type="spellEnd"/>
            <w:r w:rsidRPr="006E6B3F">
              <w:rPr>
                <w:rFonts w:ascii="Verdana" w:hAnsi="Verdana" w:cs="Tahoma"/>
                <w:color w:val="231F20"/>
              </w:rPr>
              <w:t xml:space="preserve"> (for example, government or civil society) or a research </w:t>
            </w:r>
            <w:proofErr w:type="spellStart"/>
            <w:r w:rsidRPr="006E6B3F">
              <w:rPr>
                <w:rFonts w:ascii="Verdana" w:hAnsi="Verdana" w:cs="Tahoma"/>
                <w:color w:val="231F20"/>
              </w:rPr>
              <w:t>organisation</w:t>
            </w:r>
            <w:proofErr w:type="spellEnd"/>
            <w:r w:rsidRPr="006E6B3F">
              <w:rPr>
                <w:rFonts w:ascii="Verdana" w:hAnsi="Verdana" w:cs="Tahoma"/>
                <w:color w:val="231F20"/>
              </w:rPr>
              <w:t xml:space="preserve"> (for example, a university), to develop and or/ deliver face to face and online knowledge exchange activities to enhance diverse engagement.</w:t>
            </w:r>
          </w:p>
          <w:p w14:paraId="02B2EAE4" w14:textId="77777777" w:rsidR="000423B1" w:rsidRPr="006E6B3F" w:rsidRDefault="000423B1" w:rsidP="00FC72F7">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6E6B3F" w:rsidRDefault="000423B1" w:rsidP="001D4F4F">
            <w:pPr>
              <w:pStyle w:val="TableParagraph"/>
              <w:spacing w:line="289" w:lineRule="exact"/>
              <w:rPr>
                <w:rFonts w:ascii="Verdana" w:eastAsia="Times New Roman" w:hAnsi="Verdana" w:cs="Tahoma"/>
              </w:rPr>
            </w:pPr>
          </w:p>
          <w:p w14:paraId="3C3A9768" w14:textId="51CA9B91" w:rsidR="000423B1" w:rsidRPr="006E6B3F" w:rsidRDefault="000423B1" w:rsidP="001D4F4F">
            <w:pPr>
              <w:pStyle w:val="TableParagraph"/>
              <w:spacing w:line="289" w:lineRule="exact"/>
              <w:rPr>
                <w:rFonts w:ascii="Verdana" w:eastAsia="Times New Roman" w:hAnsi="Verdana" w:cs="Tahoma"/>
              </w:rPr>
            </w:pPr>
            <w:r w:rsidRPr="006E6B3F">
              <w:rPr>
                <w:rFonts w:ascii="Verdana" w:eastAsia="Times New Roman" w:hAnsi="Verdana" w:cs="Tahoma"/>
              </w:rPr>
              <w:t xml:space="preserve">    </w:t>
            </w:r>
            <w:r w:rsidR="0000484D" w:rsidRPr="006E6B3F">
              <w:rPr>
                <w:rFonts w:ascii="Verdana" w:eastAsia="Times New Roman" w:hAnsi="Verdana" w:cs="Tahoma"/>
                <w:noProof/>
              </w:rPr>
              <w:drawing>
                <wp:inline distT="0" distB="0" distL="0" distR="0" wp14:anchorId="23EA0C92" wp14:editId="64F0FA1B">
                  <wp:extent cx="199390" cy="226060"/>
                  <wp:effectExtent l="0" t="0" r="3810" b="2540"/>
                  <wp:docPr id="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6E6B3F" w:rsidRDefault="000423B1" w:rsidP="001D4F4F">
            <w:pPr>
              <w:pStyle w:val="TableParagraph"/>
              <w:spacing w:line="289" w:lineRule="exact"/>
              <w:rPr>
                <w:rFonts w:ascii="Verdana" w:eastAsia="Times New Roman" w:hAnsi="Verdana" w:cs="Tahoma"/>
              </w:rPr>
            </w:pPr>
          </w:p>
          <w:p w14:paraId="6029B60C" w14:textId="4F331EED" w:rsidR="000423B1" w:rsidRPr="006E6B3F" w:rsidRDefault="000423B1" w:rsidP="001D4F4F">
            <w:pPr>
              <w:pStyle w:val="TableParagraph"/>
              <w:spacing w:line="289" w:lineRule="exact"/>
              <w:rPr>
                <w:rFonts w:ascii="Verdana" w:eastAsia="Times New Roman" w:hAnsi="Verdana" w:cs="Tahoma"/>
              </w:rPr>
            </w:pPr>
            <w:r w:rsidRPr="006E6B3F">
              <w:rPr>
                <w:rFonts w:ascii="Verdana" w:eastAsia="Times New Roman" w:hAnsi="Verdana" w:cs="Tahoma"/>
              </w:rPr>
              <w:t xml:space="preserve">    </w:t>
            </w:r>
            <w:r w:rsidR="00A24FF0">
              <w:rPr>
                <w:rFonts w:ascii="Verdana" w:eastAsia="Times New Roman" w:hAnsi="Verdana" w:cs="Tahoma"/>
                <w:noProof/>
              </w:rPr>
              <w:pict w14:anchorId="7ED0E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8.75pt;mso-width-percent:0;mso-height-percent:0;mso-width-percent:0;mso-height-percent:0">
                  <v:imagedata r:id="rId28" o:title=""/>
                </v:shape>
              </w:pi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6E6B3F" w:rsidRDefault="000423B1" w:rsidP="001D4F4F">
            <w:pPr>
              <w:pStyle w:val="TableParagraph"/>
              <w:spacing w:line="289" w:lineRule="exact"/>
              <w:rPr>
                <w:rFonts w:ascii="Verdana" w:eastAsia="Times New Roman" w:hAnsi="Verdana" w:cs="Tahoma"/>
              </w:rPr>
            </w:pPr>
          </w:p>
          <w:p w14:paraId="32E381CB" w14:textId="7B41A2E7" w:rsidR="000423B1" w:rsidRPr="006E6B3F" w:rsidRDefault="000423B1" w:rsidP="001D4F4F">
            <w:pPr>
              <w:pStyle w:val="TableParagraph"/>
              <w:spacing w:line="289" w:lineRule="exact"/>
              <w:rPr>
                <w:rFonts w:ascii="Verdana" w:eastAsia="Times New Roman" w:hAnsi="Verdana" w:cs="Tahoma"/>
              </w:rPr>
            </w:pPr>
            <w:r w:rsidRPr="006E6B3F">
              <w:rPr>
                <w:rFonts w:ascii="Verdana" w:eastAsia="Times New Roman" w:hAnsi="Verdana" w:cs="Tahoma"/>
              </w:rPr>
              <w:t xml:space="preserve">    </w:t>
            </w:r>
            <w:r w:rsidR="0000484D" w:rsidRPr="006E6B3F">
              <w:rPr>
                <w:rFonts w:ascii="Verdana" w:eastAsia="Times New Roman" w:hAnsi="Verdana" w:cs="Tahoma"/>
                <w:noProof/>
              </w:rPr>
              <w:drawing>
                <wp:inline distT="0" distB="0" distL="0" distR="0" wp14:anchorId="3AAFB77C" wp14:editId="021ED5A9">
                  <wp:extent cx="199390" cy="226060"/>
                  <wp:effectExtent l="0" t="0" r="3810" b="2540"/>
                  <wp:docPr id="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r w:rsidR="000423B1" w:rsidRPr="006E6B3F" w14:paraId="3AC83124"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0FFF45C8" w14:textId="77777777" w:rsidR="000423B1" w:rsidRPr="006E6B3F" w:rsidRDefault="000423B1" w:rsidP="001D4F4F">
            <w:pPr>
              <w:pStyle w:val="TableParagraph"/>
              <w:spacing w:before="6"/>
              <w:ind w:left="452"/>
              <w:rPr>
                <w:rFonts w:ascii="Verdana" w:eastAsia="Times New Roman" w:hAnsi="Verdana" w:cs="Tahoma"/>
              </w:rPr>
            </w:pPr>
          </w:p>
          <w:p w14:paraId="4F24B052" w14:textId="7DFF7884" w:rsidR="000423B1" w:rsidRPr="006E6B3F" w:rsidRDefault="000423B1" w:rsidP="001D4F4F">
            <w:pPr>
              <w:pStyle w:val="TableParagraph"/>
              <w:ind w:left="452"/>
              <w:rPr>
                <w:rFonts w:ascii="Verdana" w:hAnsi="Verdana" w:cs="Tahoma"/>
                <w:b/>
                <w:color w:val="231F20"/>
              </w:rPr>
            </w:pPr>
            <w:r w:rsidRPr="006E6B3F">
              <w:rPr>
                <w:rFonts w:ascii="Verdana" w:hAnsi="Verdana" w:cs="Tahoma"/>
                <w:b/>
                <w:color w:val="231F20"/>
              </w:rPr>
              <w:t>CRITERIA 2</w:t>
            </w:r>
          </w:p>
          <w:p w14:paraId="2CBC064C" w14:textId="405673A6" w:rsidR="000423B1" w:rsidRPr="006E6B3F" w:rsidRDefault="00FC72F7" w:rsidP="00FC72F7">
            <w:pPr>
              <w:pStyle w:val="TableParagraph"/>
              <w:ind w:left="452"/>
              <w:rPr>
                <w:rFonts w:ascii="Verdana" w:hAnsi="Verdana" w:cs="Tahoma"/>
                <w:color w:val="231F20"/>
              </w:rPr>
            </w:pPr>
            <w:r w:rsidRPr="006E6B3F">
              <w:rPr>
                <w:rFonts w:ascii="Verdana" w:hAnsi="Verdana" w:cs="Tahoma"/>
                <w:color w:val="231F20"/>
              </w:rPr>
              <w:t>Demonstrated ability (for example via blogs, publications, presentations, and/or other projects</w:t>
            </w:r>
            <w:r w:rsidR="00B6592D" w:rsidRPr="006E6B3F">
              <w:rPr>
                <w:rFonts w:ascii="Verdana" w:hAnsi="Verdana" w:cs="Tahoma"/>
                <w:color w:val="231F20"/>
              </w:rPr>
              <w:t xml:space="preserve"> or </w:t>
            </w:r>
            <w:r w:rsidRPr="006E6B3F">
              <w:rPr>
                <w:rFonts w:ascii="Verdana" w:hAnsi="Verdana" w:cs="Tahoma"/>
                <w:color w:val="231F20"/>
              </w:rPr>
              <w:t xml:space="preserve">activities or recognitions) to develop independent activities on some aspect(s) of the interface of research </w:t>
            </w:r>
            <w:r w:rsidR="008A4B1E" w:rsidRPr="006E6B3F">
              <w:rPr>
                <w:rFonts w:ascii="Verdana" w:hAnsi="Verdana" w:cs="Tahoma"/>
                <w:color w:val="231F20"/>
              </w:rPr>
              <w:t xml:space="preserve">and </w:t>
            </w:r>
            <w:r w:rsidRPr="006E6B3F">
              <w:rPr>
                <w:rFonts w:ascii="Verdana" w:hAnsi="Verdana" w:cs="Tahoma"/>
                <w:color w:val="231F20"/>
              </w:rPr>
              <w:t>legislature</w:t>
            </w:r>
            <w:r w:rsidR="008A4B1E" w:rsidRPr="006E6B3F">
              <w:rPr>
                <w:rFonts w:ascii="Verdana" w:hAnsi="Verdana" w:cs="Tahoma"/>
                <w:color w:val="231F20"/>
              </w:rPr>
              <w:t>(</w:t>
            </w:r>
            <w:r w:rsidRPr="006E6B3F">
              <w:rPr>
                <w:rFonts w:ascii="Verdana" w:hAnsi="Verdana" w:cs="Tahoma"/>
                <w:color w:val="231F20"/>
              </w:rPr>
              <w:t>s</w:t>
            </w:r>
            <w:r w:rsidR="008A4B1E" w:rsidRPr="006E6B3F">
              <w:rPr>
                <w:rFonts w:ascii="Verdana" w:hAnsi="Verdana" w:cs="Tahoma"/>
                <w:color w:val="231F20"/>
              </w:rPr>
              <w:t>)</w:t>
            </w:r>
            <w:r w:rsidRPr="006E6B3F">
              <w:rPr>
                <w:rFonts w:ascii="Verdana" w:hAnsi="Verdana" w:cs="Tahoma"/>
                <w:color w:val="231F20"/>
              </w:rPr>
              <w:t>.</w:t>
            </w:r>
          </w:p>
          <w:p w14:paraId="4D8D0923" w14:textId="25258DC2" w:rsidR="00FC72F7" w:rsidRPr="006E6B3F" w:rsidRDefault="00FC72F7" w:rsidP="00FC72F7">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5CB3EA97" w14:textId="2E3DE7B8"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2DCA651B" wp14:editId="4895875D">
                  <wp:extent cx="199390" cy="226060"/>
                  <wp:effectExtent l="0" t="0" r="3810" b="2540"/>
                  <wp:docPr id="6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7011547A" w14:textId="2A01A991"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329986F8" wp14:editId="46DBB8C0">
                  <wp:extent cx="199390" cy="226060"/>
                  <wp:effectExtent l="0" t="0" r="3810" b="2540"/>
                  <wp:docPr id="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0DDB8D4B" w14:textId="50980216"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13BD6CA7" wp14:editId="64FE0BF2">
                  <wp:extent cx="199390" cy="226060"/>
                  <wp:effectExtent l="0" t="0" r="3810" b="2540"/>
                  <wp:docPr id="7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r w:rsidR="000423B1" w:rsidRPr="006E6B3F" w14:paraId="5F539F39"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2D120314" w14:textId="77777777" w:rsidR="000423B1" w:rsidRPr="006E6B3F" w:rsidRDefault="000423B1" w:rsidP="001D4F4F">
            <w:pPr>
              <w:pStyle w:val="TableParagraph"/>
              <w:spacing w:before="6"/>
              <w:ind w:left="452"/>
              <w:rPr>
                <w:rFonts w:ascii="Verdana" w:eastAsia="Times New Roman" w:hAnsi="Verdana" w:cs="Tahoma"/>
              </w:rPr>
            </w:pPr>
          </w:p>
          <w:p w14:paraId="1CA13F24" w14:textId="77777777" w:rsidR="000423B1" w:rsidRPr="006E6B3F" w:rsidRDefault="000423B1" w:rsidP="001D4F4F">
            <w:pPr>
              <w:pStyle w:val="TableParagraph"/>
              <w:ind w:left="452"/>
              <w:rPr>
                <w:rFonts w:ascii="Verdana" w:hAnsi="Verdana" w:cs="Tahoma"/>
                <w:b/>
                <w:color w:val="231F20"/>
              </w:rPr>
            </w:pPr>
            <w:r w:rsidRPr="006E6B3F">
              <w:rPr>
                <w:rFonts w:ascii="Verdana" w:hAnsi="Verdana" w:cs="Tahoma"/>
                <w:b/>
                <w:color w:val="231F20"/>
              </w:rPr>
              <w:t>CRITERIA 3</w:t>
            </w:r>
          </w:p>
          <w:p w14:paraId="70FFF854" w14:textId="51CD6CBE" w:rsidR="00FC72F7" w:rsidRPr="006E6B3F" w:rsidRDefault="00FC72F7" w:rsidP="00071D7E">
            <w:pPr>
              <w:pStyle w:val="TableParagraph"/>
              <w:ind w:left="452"/>
              <w:rPr>
                <w:rFonts w:ascii="Verdana" w:hAnsi="Verdana" w:cs="Tahoma"/>
                <w:color w:val="231F20"/>
              </w:rPr>
            </w:pPr>
            <w:r w:rsidRPr="006E6B3F">
              <w:rPr>
                <w:rFonts w:ascii="Verdana" w:hAnsi="Verdana" w:cs="Tahoma"/>
                <w:color w:val="231F20"/>
              </w:rPr>
              <w:t xml:space="preserve">Experience of managing </w:t>
            </w:r>
            <w:r w:rsidR="007C0A72" w:rsidRPr="006E6B3F">
              <w:rPr>
                <w:rFonts w:ascii="Verdana" w:hAnsi="Verdana" w:cs="Tahoma"/>
                <w:color w:val="231F20"/>
              </w:rPr>
              <w:t xml:space="preserve">multiple </w:t>
            </w:r>
            <w:r w:rsidRPr="006E6B3F">
              <w:rPr>
                <w:rFonts w:ascii="Verdana" w:hAnsi="Verdana" w:cs="Tahoma"/>
                <w:color w:val="231F20"/>
              </w:rPr>
              <w:t>discrete projects</w:t>
            </w:r>
            <w:r w:rsidR="007C0A72" w:rsidRPr="006E6B3F">
              <w:rPr>
                <w:rFonts w:ascii="Verdana" w:hAnsi="Verdana" w:cs="Tahoma"/>
                <w:color w:val="231F20"/>
              </w:rPr>
              <w:t xml:space="preserve"> at the same time</w:t>
            </w:r>
            <w:r w:rsidRPr="006E6B3F">
              <w:rPr>
                <w:rFonts w:ascii="Verdana" w:hAnsi="Verdana" w:cs="Tahoma"/>
                <w:color w:val="231F20"/>
              </w:rPr>
              <w:t>, including</w:t>
            </w:r>
            <w:r w:rsidR="00071D7E" w:rsidRPr="006E6B3F">
              <w:rPr>
                <w:rFonts w:ascii="Verdana" w:hAnsi="Verdana" w:cs="Tahoma"/>
                <w:color w:val="231F20"/>
              </w:rPr>
              <w:t xml:space="preserve"> demonstrated ability to manage time and work to strict deadlines</w:t>
            </w:r>
            <w:r w:rsidR="001D700B" w:rsidRPr="006E6B3F">
              <w:rPr>
                <w:rFonts w:ascii="Verdana" w:hAnsi="Verdana" w:cs="Tahoma"/>
                <w:color w:val="231F20"/>
              </w:rPr>
              <w:t xml:space="preserve">, determine </w:t>
            </w:r>
            <w:r w:rsidRPr="006E6B3F">
              <w:rPr>
                <w:rFonts w:ascii="Verdana" w:hAnsi="Verdana" w:cs="Tahoma"/>
                <w:color w:val="231F20"/>
              </w:rPr>
              <w:t xml:space="preserve">means to achieve work related objectives in the most effective way and achieve results, and </w:t>
            </w:r>
            <w:r w:rsidR="00392F76" w:rsidRPr="006E6B3F">
              <w:rPr>
                <w:rFonts w:ascii="Verdana" w:hAnsi="Verdana" w:cs="Tahoma"/>
                <w:color w:val="231F20"/>
              </w:rPr>
              <w:t xml:space="preserve">to </w:t>
            </w:r>
            <w:r w:rsidRPr="006E6B3F">
              <w:rPr>
                <w:rFonts w:ascii="Verdana" w:hAnsi="Verdana" w:cs="Tahoma"/>
                <w:color w:val="231F20"/>
              </w:rPr>
              <w:t xml:space="preserve">monitor </w:t>
            </w:r>
            <w:r w:rsidR="006F6FD2" w:rsidRPr="006E6B3F">
              <w:rPr>
                <w:rFonts w:ascii="Verdana" w:hAnsi="Verdana" w:cs="Tahoma"/>
                <w:color w:val="231F20"/>
              </w:rPr>
              <w:t xml:space="preserve">impact </w:t>
            </w:r>
            <w:r w:rsidRPr="006E6B3F">
              <w:rPr>
                <w:rFonts w:ascii="Verdana" w:hAnsi="Verdana" w:cs="Tahoma"/>
                <w:color w:val="231F20"/>
              </w:rPr>
              <w:t>against plans and adapt activities in response to changing demand and to ensure that effective use is made of available resources.</w:t>
            </w:r>
          </w:p>
          <w:p w14:paraId="270CD74E" w14:textId="5B13AB58" w:rsidR="00FC72F7" w:rsidRPr="006E6B3F" w:rsidRDefault="00FC72F7" w:rsidP="001D4F4F">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225B1744" w14:textId="2560A708"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12C3C78F" wp14:editId="7BCB78DC">
                  <wp:extent cx="199390" cy="226060"/>
                  <wp:effectExtent l="0" t="0" r="3810" b="2540"/>
                  <wp:docPr id="7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3D68BA9B" w14:textId="5E9C5A3C" w:rsidR="000423B1" w:rsidRPr="006E6B3F" w:rsidRDefault="000423B1" w:rsidP="001D4F4F">
            <w:pPr>
              <w:rPr>
                <w:rFonts w:ascii="Verdana" w:hAnsi="Verdana"/>
              </w:rPr>
            </w:pPr>
            <w:r w:rsidRPr="006E6B3F">
              <w:rPr>
                <w:rFonts w:ascii="Verdana" w:eastAsia="Times New Roman" w:hAnsi="Verdana" w:cs="Tahoma"/>
              </w:rPr>
              <w:t xml:space="preserve">    </w:t>
            </w:r>
            <w:r w:rsidR="00A24FF0">
              <w:rPr>
                <w:rFonts w:ascii="Verdana" w:eastAsia="Times New Roman" w:hAnsi="Verdana" w:cs="Tahoma"/>
                <w:noProof/>
              </w:rPr>
              <w:pict w14:anchorId="302EF15A">
                <v:shape id="_x0000_i1026" type="#_x0000_t75" alt="" style="width:15.75pt;height:18.75pt;mso-width-percent:0;mso-height-percent:0;mso-width-percent:0;mso-height-percent:0">
                  <v:imagedata r:id="rId28" o:title=""/>
                </v:shape>
              </w:pi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1D5EF7C2" w14:textId="33FB89CE"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4BEA965B" wp14:editId="0196F4AF">
                  <wp:extent cx="199390" cy="226060"/>
                  <wp:effectExtent l="0" t="0" r="3810" b="2540"/>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r w:rsidR="009172BA" w:rsidRPr="006E6B3F" w14:paraId="21442C06"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04866F6B" w14:textId="77777777" w:rsidR="009172BA" w:rsidRPr="006E6B3F" w:rsidRDefault="009172BA" w:rsidP="009172BA">
            <w:pPr>
              <w:pStyle w:val="TableParagraph"/>
              <w:spacing w:before="6"/>
              <w:ind w:left="452"/>
              <w:rPr>
                <w:rFonts w:ascii="Verdana" w:eastAsia="Times New Roman" w:hAnsi="Verdana" w:cs="Tahoma"/>
              </w:rPr>
            </w:pPr>
          </w:p>
          <w:p w14:paraId="0E63F0CB" w14:textId="77777777" w:rsidR="009172BA" w:rsidRPr="006E6B3F" w:rsidRDefault="009172BA" w:rsidP="009172BA">
            <w:pPr>
              <w:pStyle w:val="TableParagraph"/>
              <w:ind w:left="452"/>
              <w:rPr>
                <w:rFonts w:ascii="Verdana" w:hAnsi="Verdana" w:cs="Tahoma"/>
                <w:color w:val="231F20"/>
              </w:rPr>
            </w:pPr>
            <w:r w:rsidRPr="006E6B3F">
              <w:rPr>
                <w:rFonts w:ascii="Verdana" w:hAnsi="Verdana" w:cs="Tahoma"/>
                <w:b/>
                <w:color w:val="231F20"/>
              </w:rPr>
              <w:t>CRITERIA 4</w:t>
            </w:r>
            <w:r w:rsidRPr="006E6B3F">
              <w:rPr>
                <w:rFonts w:ascii="Verdana" w:hAnsi="Verdana" w:cs="Tahoma"/>
                <w:color w:val="231F20"/>
              </w:rPr>
              <w:t xml:space="preserve"> </w:t>
            </w:r>
          </w:p>
          <w:p w14:paraId="2B195D03" w14:textId="42019188" w:rsidR="009172BA" w:rsidRPr="006E6B3F" w:rsidRDefault="009172BA" w:rsidP="009172BA">
            <w:pPr>
              <w:pStyle w:val="TableParagraph"/>
              <w:ind w:left="452"/>
              <w:rPr>
                <w:rFonts w:ascii="Verdana" w:hAnsi="Verdana" w:cs="Tahoma"/>
                <w:color w:val="231F20"/>
              </w:rPr>
            </w:pPr>
            <w:r w:rsidRPr="006E6B3F">
              <w:rPr>
                <w:rFonts w:ascii="Verdana" w:hAnsi="Verdana" w:cs="Tahoma"/>
                <w:color w:val="231F20"/>
              </w:rPr>
              <w:t>Experience of using social media to promote and disseminate content and of editing web pages, including using content management systems, developing websites to meet corporate goals and working with web designers.</w:t>
            </w:r>
          </w:p>
          <w:p w14:paraId="26867E6D" w14:textId="23F837EE" w:rsidR="009172BA" w:rsidRPr="006E6B3F" w:rsidRDefault="009172BA" w:rsidP="009172BA">
            <w:pPr>
              <w:pStyle w:val="TableParagraph"/>
              <w:spacing w:before="6"/>
              <w:ind w:left="452"/>
              <w:rPr>
                <w:rFonts w:ascii="Verdana" w:eastAsia="Times New Roma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30040AE" w14:textId="58E806E8" w:rsidR="009172BA" w:rsidRPr="006E6B3F" w:rsidRDefault="009172BA" w:rsidP="009172BA">
            <w:pPr>
              <w:rPr>
                <w:rFonts w:ascii="Verdana" w:eastAsia="Times New Roman" w:hAnsi="Verdana" w:cs="Tahoma"/>
              </w:rPr>
            </w:pPr>
            <w:r w:rsidRPr="006E6B3F">
              <w:rPr>
                <w:rFonts w:ascii="Verdana" w:eastAsia="Times New Roman" w:hAnsi="Verdana" w:cs="Tahoma"/>
              </w:rPr>
              <w:t xml:space="preserve">    </w:t>
            </w:r>
          </w:p>
          <w:p w14:paraId="10ACEB8D" w14:textId="0BBE1DFE" w:rsidR="009172BA" w:rsidRPr="006E6B3F" w:rsidRDefault="009172BA" w:rsidP="009172BA">
            <w:pPr>
              <w:rPr>
                <w:rFonts w:ascii="Verdana" w:eastAsia="Times New Roman" w:hAnsi="Verdana" w:cs="Tahoma"/>
              </w:rPr>
            </w:pPr>
            <w:r w:rsidRPr="006E6B3F">
              <w:rPr>
                <w:rFonts w:ascii="Verdana" w:eastAsia="Times New Roman" w:hAnsi="Verdana" w:cs="Tahoma"/>
              </w:rPr>
              <w:t xml:space="preserve">    </w:t>
            </w:r>
            <w:r w:rsidRPr="006E6B3F">
              <w:rPr>
                <w:rFonts w:ascii="Verdana" w:eastAsia="Times New Roman" w:hAnsi="Verdana" w:cs="Tahoma"/>
                <w:noProof/>
              </w:rPr>
              <w:drawing>
                <wp:inline distT="0" distB="0" distL="0" distR="0" wp14:anchorId="17915764" wp14:editId="3DD2610F">
                  <wp:extent cx="199390" cy="226060"/>
                  <wp:effectExtent l="0" t="0" r="3810" b="2540"/>
                  <wp:docPr id="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37" w:type="dxa"/>
            <w:tcBorders>
              <w:top w:val="single" w:sz="8" w:space="0" w:color="231F20"/>
              <w:left w:val="single" w:sz="8" w:space="0" w:color="231F20"/>
              <w:bottom w:val="single" w:sz="8" w:space="0" w:color="231F20"/>
              <w:right w:val="single" w:sz="8" w:space="0" w:color="231F20"/>
            </w:tcBorders>
          </w:tcPr>
          <w:p w14:paraId="668E3824" w14:textId="77777777" w:rsidR="009172BA" w:rsidRPr="006E6B3F" w:rsidRDefault="009172BA" w:rsidP="009172BA">
            <w:pPr>
              <w:rPr>
                <w:rFonts w:ascii="Verdana" w:eastAsia="Times New Roman" w:hAnsi="Verdana" w:cs="Tahoma"/>
              </w:rPr>
            </w:pPr>
            <w:r w:rsidRPr="006E6B3F">
              <w:rPr>
                <w:rFonts w:ascii="Verdana" w:eastAsia="Times New Roman" w:hAnsi="Verdana" w:cs="Tahoma"/>
              </w:rPr>
              <w:t xml:space="preserve">    </w:t>
            </w:r>
          </w:p>
          <w:p w14:paraId="54D52C6E" w14:textId="61C4C965" w:rsidR="009172BA" w:rsidRPr="006E6B3F" w:rsidRDefault="009172BA" w:rsidP="009172BA">
            <w:pPr>
              <w:rPr>
                <w:rFonts w:ascii="Verdana" w:eastAsia="Times New Roman" w:hAnsi="Verdana" w:cs="Tahoma"/>
              </w:rPr>
            </w:pPr>
            <w:r w:rsidRPr="006E6B3F">
              <w:rPr>
                <w:rFonts w:ascii="Verdana" w:eastAsia="Times New Roman" w:hAnsi="Verdana" w:cs="Tahoma"/>
              </w:rPr>
              <w:t xml:space="preserve">    </w:t>
            </w:r>
            <w:r w:rsidR="00067BBD" w:rsidRPr="006E6B3F">
              <w:rPr>
                <w:rFonts w:ascii="Verdana" w:eastAsia="Times New Roman" w:hAnsi="Verdana" w:cs="Tahoma"/>
                <w:noProof/>
              </w:rPr>
              <w:drawing>
                <wp:inline distT="0" distB="0" distL="0" distR="0" wp14:anchorId="3D7A9297" wp14:editId="22567A0F">
                  <wp:extent cx="199390" cy="235585"/>
                  <wp:effectExtent l="0" t="0" r="3810" b="5715"/>
                  <wp:docPr id="5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p>
        </w:tc>
        <w:tc>
          <w:tcPr>
            <w:tcW w:w="770" w:type="dxa"/>
            <w:tcBorders>
              <w:top w:val="single" w:sz="8" w:space="0" w:color="231F20"/>
              <w:left w:val="single" w:sz="8" w:space="0" w:color="231F20"/>
              <w:bottom w:val="single" w:sz="8" w:space="0" w:color="231F20"/>
              <w:right w:val="single" w:sz="8" w:space="0" w:color="231F20"/>
            </w:tcBorders>
          </w:tcPr>
          <w:p w14:paraId="76761F77" w14:textId="77777777" w:rsidR="009172BA" w:rsidRPr="006E6B3F" w:rsidRDefault="009172BA" w:rsidP="009172BA">
            <w:pPr>
              <w:rPr>
                <w:rFonts w:ascii="Verdana" w:eastAsia="Times New Roman" w:hAnsi="Verdana" w:cs="Tahoma"/>
              </w:rPr>
            </w:pPr>
            <w:r w:rsidRPr="006E6B3F">
              <w:rPr>
                <w:rFonts w:ascii="Verdana" w:eastAsia="Times New Roman" w:hAnsi="Verdana" w:cs="Tahoma"/>
              </w:rPr>
              <w:t xml:space="preserve">    </w:t>
            </w:r>
          </w:p>
          <w:p w14:paraId="1116583F" w14:textId="2CA21CEE" w:rsidR="009172BA" w:rsidRPr="006E6B3F" w:rsidRDefault="009172BA" w:rsidP="009172BA">
            <w:pPr>
              <w:rPr>
                <w:rFonts w:ascii="Verdana" w:eastAsia="Times New Roman" w:hAnsi="Verdana" w:cs="Tahoma"/>
              </w:rPr>
            </w:pPr>
            <w:r w:rsidRPr="006E6B3F">
              <w:rPr>
                <w:rFonts w:ascii="Verdana" w:eastAsia="Times New Roman" w:hAnsi="Verdana" w:cs="Tahoma"/>
              </w:rPr>
              <w:t xml:space="preserve">    </w:t>
            </w:r>
            <w:r w:rsidRPr="006E6B3F">
              <w:rPr>
                <w:rFonts w:ascii="Verdana" w:eastAsia="Times New Roman" w:hAnsi="Verdana" w:cs="Tahoma"/>
                <w:noProof/>
              </w:rPr>
              <w:drawing>
                <wp:inline distT="0" distB="0" distL="0" distR="0" wp14:anchorId="623CA44F" wp14:editId="4B786056">
                  <wp:extent cx="199390" cy="226060"/>
                  <wp:effectExtent l="0" t="0" r="3810" b="2540"/>
                  <wp:docPr id="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r w:rsidR="00F52506" w:rsidRPr="006E6B3F" w14:paraId="23A4C409"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64F548EB" w14:textId="77777777" w:rsidR="00F52506" w:rsidRPr="006E6B3F" w:rsidRDefault="00F52506" w:rsidP="00F52506">
            <w:pPr>
              <w:pStyle w:val="TableParagraph"/>
              <w:spacing w:before="6"/>
              <w:ind w:left="452"/>
              <w:rPr>
                <w:rFonts w:ascii="Verdana" w:eastAsia="Times New Roman" w:hAnsi="Verdana" w:cs="Tahoma"/>
              </w:rPr>
            </w:pPr>
          </w:p>
          <w:p w14:paraId="50EF0BF2" w14:textId="6528779E" w:rsidR="00F52506" w:rsidRPr="006E6B3F" w:rsidRDefault="00F52506" w:rsidP="00F52506">
            <w:pPr>
              <w:pStyle w:val="TableParagraph"/>
              <w:spacing w:before="6"/>
              <w:ind w:left="452"/>
              <w:rPr>
                <w:rFonts w:ascii="Verdana" w:eastAsia="Times New Roman" w:hAnsi="Verdana" w:cs="Tahoma"/>
                <w:b/>
              </w:rPr>
            </w:pPr>
            <w:r w:rsidRPr="006E6B3F">
              <w:rPr>
                <w:rFonts w:ascii="Verdana" w:eastAsia="Times New Roman" w:hAnsi="Verdana" w:cs="Tahoma"/>
                <w:b/>
              </w:rPr>
              <w:t>CRITERIA 5</w:t>
            </w:r>
          </w:p>
          <w:p w14:paraId="1983E55E" w14:textId="471021D7" w:rsidR="00F52506" w:rsidRPr="006E6B3F" w:rsidRDefault="00F52506" w:rsidP="00F52506">
            <w:pPr>
              <w:pStyle w:val="TableParagraph"/>
              <w:spacing w:before="6"/>
              <w:ind w:left="452"/>
              <w:rPr>
                <w:rFonts w:ascii="Verdana" w:eastAsia="Times New Roman" w:hAnsi="Verdana" w:cs="Tahoma"/>
              </w:rPr>
            </w:pPr>
            <w:r w:rsidRPr="006E6B3F">
              <w:rPr>
                <w:rFonts w:ascii="Verdana" w:eastAsia="Times New Roman" w:hAnsi="Verdana" w:cs="Tahoma"/>
              </w:rPr>
              <w:t>Experience of organising events or conferences that creatively convene research and policy audiences.</w:t>
            </w:r>
          </w:p>
          <w:p w14:paraId="4930AE7D" w14:textId="2FBDA586" w:rsidR="00F52506" w:rsidRPr="006E6B3F" w:rsidRDefault="00F52506" w:rsidP="00F52506">
            <w:pPr>
              <w:pStyle w:val="TableParagraph"/>
              <w:spacing w:before="6"/>
              <w:ind w:left="452"/>
              <w:rPr>
                <w:rFonts w:ascii="Verdana" w:eastAsia="Times New Roma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EBBA80D" w14:textId="77777777" w:rsidR="00067BBD" w:rsidRPr="006E6B3F" w:rsidRDefault="00F52506" w:rsidP="00F52506">
            <w:pPr>
              <w:rPr>
                <w:rFonts w:ascii="Verdana" w:eastAsia="Times New Roman" w:hAnsi="Verdana" w:cs="Tahoma"/>
              </w:rPr>
            </w:pPr>
            <w:r w:rsidRPr="006E6B3F">
              <w:rPr>
                <w:rFonts w:ascii="Verdana" w:eastAsia="Times New Roman" w:hAnsi="Verdana" w:cs="Tahoma"/>
              </w:rPr>
              <w:t xml:space="preserve">  </w:t>
            </w:r>
          </w:p>
          <w:p w14:paraId="581B970B" w14:textId="71AE1068" w:rsidR="00F52506" w:rsidRPr="006E6B3F" w:rsidRDefault="00067BBD" w:rsidP="00F52506">
            <w:pPr>
              <w:rPr>
                <w:rFonts w:ascii="Verdana" w:eastAsia="Times New Roman" w:hAnsi="Verdana" w:cs="Tahoma"/>
              </w:rPr>
            </w:pPr>
            <w:r w:rsidRPr="006E6B3F">
              <w:rPr>
                <w:rFonts w:ascii="Verdana" w:eastAsia="Times New Roman" w:hAnsi="Verdana" w:cs="Tahoma"/>
              </w:rPr>
              <w:t xml:space="preserve">   </w:t>
            </w:r>
            <w:r w:rsidR="00F52506" w:rsidRPr="006E6B3F">
              <w:rPr>
                <w:rFonts w:ascii="Verdana" w:eastAsia="Times New Roman" w:hAnsi="Verdana" w:cs="Tahoma"/>
              </w:rPr>
              <w:t xml:space="preserve"> </w:t>
            </w:r>
            <w:r w:rsidRPr="006E6B3F">
              <w:rPr>
                <w:rFonts w:ascii="Verdana" w:eastAsia="Times New Roman" w:hAnsi="Verdana" w:cs="Tahoma"/>
                <w:noProof/>
              </w:rPr>
              <w:drawing>
                <wp:inline distT="0" distB="0" distL="0" distR="0" wp14:anchorId="0DD2E2AB" wp14:editId="6E4E7D41">
                  <wp:extent cx="199390" cy="226060"/>
                  <wp:effectExtent l="0" t="0" r="3810" b="2540"/>
                  <wp:docPr id="5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p w14:paraId="6BA2C567" w14:textId="75C041D6" w:rsidR="00F52506" w:rsidRPr="006E6B3F" w:rsidRDefault="00F52506" w:rsidP="00F52506">
            <w:pPr>
              <w:rPr>
                <w:rFonts w:ascii="Verdana" w:eastAsia="Times New Roman" w:hAnsi="Verdana" w:cs="Tahoma"/>
              </w:rPr>
            </w:pPr>
            <w:r w:rsidRPr="006E6B3F">
              <w:rPr>
                <w:rFonts w:ascii="Verdana" w:eastAsia="Times New Roman" w:hAnsi="Verdana" w:cs="Tahoma"/>
              </w:rPr>
              <w:t xml:space="preserve">    </w:t>
            </w:r>
          </w:p>
        </w:tc>
        <w:tc>
          <w:tcPr>
            <w:tcW w:w="737" w:type="dxa"/>
            <w:tcBorders>
              <w:top w:val="single" w:sz="8" w:space="0" w:color="231F20"/>
              <w:left w:val="single" w:sz="8" w:space="0" w:color="231F20"/>
              <w:bottom w:val="single" w:sz="8" w:space="0" w:color="231F20"/>
              <w:right w:val="single" w:sz="8" w:space="0" w:color="231F20"/>
            </w:tcBorders>
          </w:tcPr>
          <w:p w14:paraId="7C77CDFB" w14:textId="77777777" w:rsidR="00F52506" w:rsidRPr="006E6B3F" w:rsidRDefault="00F52506" w:rsidP="00F52506">
            <w:pPr>
              <w:rPr>
                <w:rFonts w:ascii="Verdana" w:eastAsia="Times New Roman" w:hAnsi="Verdana" w:cs="Tahoma"/>
              </w:rPr>
            </w:pPr>
            <w:r w:rsidRPr="006E6B3F">
              <w:rPr>
                <w:rFonts w:ascii="Verdana" w:eastAsia="Times New Roman" w:hAnsi="Verdana" w:cs="Tahoma"/>
              </w:rPr>
              <w:t xml:space="preserve">    </w:t>
            </w:r>
          </w:p>
          <w:p w14:paraId="5E7BF202" w14:textId="45978B38" w:rsidR="00F52506" w:rsidRPr="006E6B3F" w:rsidRDefault="00F52506" w:rsidP="00F52506">
            <w:pPr>
              <w:rPr>
                <w:rFonts w:ascii="Verdana" w:eastAsia="Times New Roman" w:hAnsi="Verdana" w:cs="Tahoma"/>
              </w:rPr>
            </w:pPr>
            <w:r w:rsidRPr="006E6B3F">
              <w:rPr>
                <w:rFonts w:ascii="Verdana" w:eastAsia="Times New Roman" w:hAnsi="Verdana" w:cs="Tahoma"/>
              </w:rPr>
              <w:t xml:space="preserve">    </w:t>
            </w:r>
            <w:r w:rsidR="00067BBD" w:rsidRPr="006E6B3F">
              <w:rPr>
                <w:rFonts w:ascii="Verdana" w:eastAsia="Times New Roman" w:hAnsi="Verdana" w:cs="Tahoma"/>
                <w:noProof/>
              </w:rPr>
              <w:drawing>
                <wp:inline distT="0" distB="0" distL="0" distR="0" wp14:anchorId="319DBB59" wp14:editId="0B291D60">
                  <wp:extent cx="199390" cy="235585"/>
                  <wp:effectExtent l="0" t="0" r="3810" b="5715"/>
                  <wp:docPr id="6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p>
        </w:tc>
        <w:tc>
          <w:tcPr>
            <w:tcW w:w="770" w:type="dxa"/>
            <w:tcBorders>
              <w:top w:val="single" w:sz="8" w:space="0" w:color="231F20"/>
              <w:left w:val="single" w:sz="8" w:space="0" w:color="231F20"/>
              <w:bottom w:val="single" w:sz="8" w:space="0" w:color="231F20"/>
              <w:right w:val="single" w:sz="8" w:space="0" w:color="231F20"/>
            </w:tcBorders>
          </w:tcPr>
          <w:p w14:paraId="205DB878" w14:textId="77777777" w:rsidR="00F52506" w:rsidRPr="006E6B3F" w:rsidRDefault="00F52506" w:rsidP="00F52506">
            <w:pPr>
              <w:rPr>
                <w:rFonts w:ascii="Verdana" w:eastAsia="Times New Roman" w:hAnsi="Verdana" w:cs="Tahoma"/>
              </w:rPr>
            </w:pPr>
            <w:r w:rsidRPr="006E6B3F">
              <w:rPr>
                <w:rFonts w:ascii="Verdana" w:eastAsia="Times New Roman" w:hAnsi="Verdana" w:cs="Tahoma"/>
              </w:rPr>
              <w:t xml:space="preserve">    </w:t>
            </w:r>
          </w:p>
          <w:p w14:paraId="54001EA7" w14:textId="467A9215" w:rsidR="00F52506" w:rsidRPr="006E6B3F" w:rsidRDefault="00F52506" w:rsidP="00F52506">
            <w:pPr>
              <w:rPr>
                <w:rFonts w:ascii="Verdana" w:eastAsia="Times New Roman" w:hAnsi="Verdana" w:cs="Tahoma"/>
              </w:rPr>
            </w:pPr>
            <w:r w:rsidRPr="006E6B3F">
              <w:rPr>
                <w:rFonts w:ascii="Verdana" w:eastAsia="Times New Roman" w:hAnsi="Verdana" w:cs="Tahoma"/>
              </w:rPr>
              <w:t xml:space="preserve">    </w:t>
            </w:r>
            <w:r w:rsidRPr="006E6B3F">
              <w:rPr>
                <w:rFonts w:ascii="Verdana" w:eastAsia="Times New Roman" w:hAnsi="Verdana" w:cs="Tahoma"/>
                <w:noProof/>
              </w:rPr>
              <w:drawing>
                <wp:inline distT="0" distB="0" distL="0" distR="0" wp14:anchorId="67431C33" wp14:editId="149DB1F0">
                  <wp:extent cx="199390" cy="226060"/>
                  <wp:effectExtent l="0" t="0" r="3810" b="2540"/>
                  <wp:docPr id="4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r w:rsidR="000423B1" w:rsidRPr="006E6B3F" w14:paraId="4B06D52A"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7D04A3C8" w14:textId="77777777" w:rsidR="000423B1" w:rsidRPr="006E6B3F" w:rsidRDefault="000423B1" w:rsidP="001D4F4F">
            <w:pPr>
              <w:pStyle w:val="TableParagraph"/>
              <w:spacing w:before="6"/>
              <w:ind w:left="452"/>
              <w:rPr>
                <w:rFonts w:ascii="Verdana" w:eastAsia="Times New Roman" w:hAnsi="Verdana" w:cs="Tahoma"/>
              </w:rPr>
            </w:pPr>
          </w:p>
          <w:p w14:paraId="6B563825" w14:textId="0FA23E42" w:rsidR="000423B1" w:rsidRPr="006E6B3F" w:rsidRDefault="000423B1" w:rsidP="001D4F4F">
            <w:pPr>
              <w:pStyle w:val="TableParagraph"/>
              <w:ind w:left="452"/>
              <w:rPr>
                <w:rFonts w:ascii="Verdana" w:hAnsi="Verdana" w:cs="Tahoma"/>
                <w:b/>
                <w:color w:val="231F20"/>
              </w:rPr>
            </w:pPr>
            <w:r w:rsidRPr="006E6B3F">
              <w:rPr>
                <w:rFonts w:ascii="Verdana" w:hAnsi="Verdana" w:cs="Tahoma"/>
                <w:b/>
                <w:color w:val="231F20"/>
              </w:rPr>
              <w:t xml:space="preserve">CRITERIA </w:t>
            </w:r>
            <w:r w:rsidR="00222B77">
              <w:rPr>
                <w:rFonts w:ascii="Verdana" w:hAnsi="Verdana" w:cs="Tahoma"/>
                <w:b/>
                <w:color w:val="231F20"/>
              </w:rPr>
              <w:t>6</w:t>
            </w:r>
          </w:p>
          <w:p w14:paraId="65B4C299" w14:textId="21C6E856" w:rsidR="00FC72F7" w:rsidRPr="006E6B3F" w:rsidRDefault="00FC72F7" w:rsidP="00FC72F7">
            <w:pPr>
              <w:pStyle w:val="TableParagraph"/>
              <w:ind w:left="452"/>
              <w:rPr>
                <w:rFonts w:ascii="Verdana" w:hAnsi="Verdana" w:cs="Tahoma"/>
                <w:color w:val="231F20"/>
              </w:rPr>
            </w:pPr>
            <w:r w:rsidRPr="006E6B3F">
              <w:rPr>
                <w:rFonts w:ascii="Verdana" w:hAnsi="Verdana" w:cs="Tahoma"/>
                <w:color w:val="231F20"/>
              </w:rPr>
              <w:t xml:space="preserve">Excellent interpersonal skills to communicate with a wide range of </w:t>
            </w:r>
            <w:r w:rsidR="00131151" w:rsidRPr="006E6B3F">
              <w:rPr>
                <w:rFonts w:ascii="Verdana" w:hAnsi="Verdana" w:cs="Tahoma"/>
                <w:color w:val="231F20"/>
              </w:rPr>
              <w:t xml:space="preserve">stakeholders, including at senior levels, </w:t>
            </w:r>
            <w:r w:rsidR="000E1473" w:rsidRPr="006E6B3F">
              <w:rPr>
                <w:rFonts w:ascii="Verdana" w:hAnsi="Verdana" w:cs="Tahoma"/>
                <w:color w:val="231F20"/>
              </w:rPr>
              <w:t xml:space="preserve">to maintain effective and collaborative working relationships </w:t>
            </w:r>
            <w:r w:rsidR="00131151" w:rsidRPr="006E6B3F">
              <w:rPr>
                <w:rFonts w:ascii="Verdana" w:hAnsi="Verdana" w:cs="Tahoma"/>
                <w:color w:val="231F20"/>
              </w:rPr>
              <w:t xml:space="preserve">both within </w:t>
            </w:r>
            <w:r w:rsidRPr="006E6B3F">
              <w:rPr>
                <w:rFonts w:ascii="Verdana" w:hAnsi="Verdana" w:cs="Tahoma"/>
                <w:color w:val="231F20"/>
              </w:rPr>
              <w:t xml:space="preserve">UK Parliament </w:t>
            </w:r>
            <w:r w:rsidR="00131151" w:rsidRPr="006E6B3F">
              <w:rPr>
                <w:rFonts w:ascii="Verdana" w:hAnsi="Verdana" w:cs="Tahoma"/>
                <w:color w:val="231F20"/>
              </w:rPr>
              <w:t>and</w:t>
            </w:r>
            <w:r w:rsidRPr="006E6B3F">
              <w:rPr>
                <w:rFonts w:ascii="Verdana" w:hAnsi="Verdana" w:cs="Tahoma"/>
                <w:color w:val="231F20"/>
              </w:rPr>
              <w:t xml:space="preserve"> </w:t>
            </w:r>
            <w:r w:rsidR="00FC26DF" w:rsidRPr="006E6B3F">
              <w:rPr>
                <w:rFonts w:ascii="Verdana" w:hAnsi="Verdana" w:cs="Tahoma"/>
                <w:color w:val="231F20"/>
              </w:rPr>
              <w:lastRenderedPageBreak/>
              <w:t xml:space="preserve">with </w:t>
            </w:r>
            <w:r w:rsidRPr="006E6B3F">
              <w:rPr>
                <w:rFonts w:ascii="Verdana" w:hAnsi="Verdana" w:cs="Tahoma"/>
                <w:color w:val="231F20"/>
              </w:rPr>
              <w:t>external bodies</w:t>
            </w:r>
            <w:r w:rsidR="00222B77">
              <w:rPr>
                <w:rFonts w:ascii="Verdana" w:hAnsi="Verdana" w:cs="Tahoma"/>
                <w:color w:val="231F20"/>
              </w:rPr>
              <w:t>.</w:t>
            </w:r>
            <w:r w:rsidRPr="006E6B3F">
              <w:rPr>
                <w:rFonts w:ascii="Verdana" w:hAnsi="Verdana" w:cs="Tahoma"/>
                <w:color w:val="231F20"/>
              </w:rPr>
              <w:t xml:space="preserve"> </w:t>
            </w:r>
            <w:r w:rsidR="00222B77">
              <w:rPr>
                <w:rFonts w:ascii="Verdana" w:hAnsi="Verdana" w:cs="Tahoma"/>
                <w:color w:val="231F20"/>
              </w:rPr>
              <w:t xml:space="preserve">Ability </w:t>
            </w:r>
            <w:r w:rsidR="00567724" w:rsidRPr="006E6B3F">
              <w:rPr>
                <w:rFonts w:ascii="Verdana" w:hAnsi="Verdana" w:cs="Tahoma"/>
                <w:color w:val="231F20"/>
              </w:rPr>
              <w:t>to</w:t>
            </w:r>
            <w:r w:rsidR="001420D6" w:rsidRPr="006E6B3F">
              <w:rPr>
                <w:rFonts w:ascii="Verdana" w:hAnsi="Verdana" w:cs="Tahoma"/>
                <w:color w:val="231F20"/>
              </w:rPr>
              <w:t xml:space="preserve"> </w:t>
            </w:r>
            <w:r w:rsidRPr="006E6B3F">
              <w:rPr>
                <w:rFonts w:ascii="Verdana" w:hAnsi="Verdana" w:cs="Tahoma"/>
                <w:color w:val="231F20"/>
              </w:rPr>
              <w:t xml:space="preserve">provide and obtain information and persuade other </w:t>
            </w:r>
            <w:proofErr w:type="spellStart"/>
            <w:r w:rsidRPr="006E6B3F">
              <w:rPr>
                <w:rFonts w:ascii="Verdana" w:hAnsi="Verdana" w:cs="Tahoma"/>
                <w:color w:val="231F20"/>
              </w:rPr>
              <w:t>organisations</w:t>
            </w:r>
            <w:proofErr w:type="spellEnd"/>
            <w:r w:rsidRPr="006E6B3F">
              <w:rPr>
                <w:rFonts w:ascii="Verdana" w:hAnsi="Verdana" w:cs="Tahoma"/>
                <w:color w:val="231F20"/>
              </w:rPr>
              <w:t xml:space="preserve"> to a particular course of action, including research funders, Higher Education Institutions and the wider research community</w:t>
            </w:r>
            <w:r w:rsidR="00222B77">
              <w:rPr>
                <w:rFonts w:ascii="Verdana" w:hAnsi="Verdana" w:cs="Tahoma"/>
                <w:color w:val="231F20"/>
              </w:rPr>
              <w:t>, particularly to advance equality, diversity and inclusion.</w:t>
            </w:r>
          </w:p>
          <w:p w14:paraId="360C36E7" w14:textId="12ABFEAF" w:rsidR="00FC72F7" w:rsidRPr="006E6B3F" w:rsidRDefault="00FC72F7" w:rsidP="001D4F4F">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lastRenderedPageBreak/>
              <w:t xml:space="preserve">    </w:t>
            </w:r>
          </w:p>
          <w:p w14:paraId="4577FA49" w14:textId="252B4323" w:rsidR="000423B1" w:rsidRPr="006E6B3F" w:rsidRDefault="000423B1" w:rsidP="001D4F4F">
            <w:pPr>
              <w:rPr>
                <w:rFonts w:ascii="Verdana" w:hAnsi="Verdana"/>
              </w:rPr>
            </w:pPr>
            <w:r w:rsidRPr="006E6B3F">
              <w:rPr>
                <w:rFonts w:ascii="Verdana" w:eastAsia="Times New Roman" w:hAnsi="Verdana" w:cs="Tahoma"/>
              </w:rPr>
              <w:t xml:space="preserve">    </w:t>
            </w:r>
            <w:r w:rsidR="005F118D" w:rsidRPr="006E6B3F">
              <w:rPr>
                <w:rFonts w:ascii="Verdana" w:eastAsia="Times New Roman" w:hAnsi="Verdana" w:cs="Tahoma"/>
                <w:noProof/>
              </w:rPr>
              <w:drawing>
                <wp:inline distT="0" distB="0" distL="0" distR="0" wp14:anchorId="07BB5D46" wp14:editId="39F60BD0">
                  <wp:extent cx="199390" cy="235585"/>
                  <wp:effectExtent l="0" t="0" r="3810" b="5715"/>
                  <wp:docPr id="5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1F4C896D" w14:textId="06361483" w:rsidR="000423B1" w:rsidRPr="006E6B3F" w:rsidRDefault="000423B1" w:rsidP="001D4F4F">
            <w:pPr>
              <w:rPr>
                <w:rFonts w:ascii="Verdana" w:hAnsi="Verdana"/>
              </w:rPr>
            </w:pPr>
            <w:r w:rsidRPr="006E6B3F">
              <w:rPr>
                <w:rFonts w:ascii="Verdana" w:eastAsia="Times New Roman" w:hAnsi="Verdana" w:cs="Tahoma"/>
              </w:rPr>
              <w:t xml:space="preserve">    </w:t>
            </w:r>
            <w:r w:rsidR="005F118D" w:rsidRPr="006E6B3F">
              <w:rPr>
                <w:rFonts w:ascii="Verdana" w:eastAsia="Times New Roman" w:hAnsi="Verdana" w:cs="Tahoma"/>
                <w:noProof/>
              </w:rPr>
              <w:drawing>
                <wp:inline distT="0" distB="0" distL="0" distR="0" wp14:anchorId="63BDAB1F" wp14:editId="7E5AB3AD">
                  <wp:extent cx="199390" cy="226060"/>
                  <wp:effectExtent l="0" t="0" r="3810" b="2540"/>
                  <wp:docPr id="5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0EBB85C0" w14:textId="12252CF4"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5EDC3E94" wp14:editId="42598AD5">
                  <wp:extent cx="199390" cy="226060"/>
                  <wp:effectExtent l="0" t="0" r="3810" b="2540"/>
                  <wp:docPr id="7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r w:rsidR="000423B1" w:rsidRPr="006E6B3F" w14:paraId="47214F18" w14:textId="77777777" w:rsidTr="001D4F4F">
        <w:trPr>
          <w:jc w:val="center"/>
        </w:trPr>
        <w:tc>
          <w:tcPr>
            <w:tcW w:w="8256" w:type="dxa"/>
            <w:tcBorders>
              <w:top w:val="single" w:sz="8" w:space="0" w:color="231F20"/>
              <w:left w:val="single" w:sz="8" w:space="0" w:color="231F20"/>
              <w:bottom w:val="single" w:sz="8" w:space="0" w:color="231F20"/>
              <w:right w:val="single" w:sz="8" w:space="0" w:color="231F20"/>
            </w:tcBorders>
          </w:tcPr>
          <w:p w14:paraId="54A6E14D" w14:textId="77777777" w:rsidR="000423B1" w:rsidRPr="006E6B3F" w:rsidRDefault="000423B1" w:rsidP="001D4F4F">
            <w:pPr>
              <w:pStyle w:val="TableParagraph"/>
              <w:spacing w:before="6"/>
              <w:ind w:left="452"/>
              <w:rPr>
                <w:rFonts w:ascii="Verdana" w:eastAsia="Times New Roman" w:hAnsi="Verdana" w:cs="Tahoma"/>
              </w:rPr>
            </w:pPr>
          </w:p>
          <w:p w14:paraId="173BA29E" w14:textId="1E9AA928" w:rsidR="000423B1" w:rsidRPr="006E6B3F" w:rsidRDefault="000423B1" w:rsidP="001D4F4F">
            <w:pPr>
              <w:pStyle w:val="TableParagraph"/>
              <w:ind w:left="452"/>
              <w:rPr>
                <w:rFonts w:ascii="Verdana" w:hAnsi="Verdana" w:cs="Tahoma"/>
                <w:b/>
                <w:color w:val="231F20"/>
              </w:rPr>
            </w:pPr>
            <w:r w:rsidRPr="006E6B3F">
              <w:rPr>
                <w:rFonts w:ascii="Verdana" w:hAnsi="Verdana" w:cs="Tahoma"/>
                <w:b/>
                <w:color w:val="231F20"/>
              </w:rPr>
              <w:t xml:space="preserve">CRITERIA </w:t>
            </w:r>
            <w:r w:rsidR="00222B77">
              <w:rPr>
                <w:rFonts w:ascii="Verdana" w:hAnsi="Verdana" w:cs="Tahoma"/>
                <w:b/>
                <w:color w:val="231F20"/>
              </w:rPr>
              <w:t>7</w:t>
            </w:r>
          </w:p>
          <w:p w14:paraId="65DA4510" w14:textId="695E3F27" w:rsidR="008A4B1E" w:rsidRPr="006E6B3F" w:rsidRDefault="008A4B1E" w:rsidP="008A4B1E">
            <w:pPr>
              <w:pStyle w:val="TableParagraph"/>
              <w:ind w:left="452"/>
              <w:rPr>
                <w:rFonts w:ascii="Verdana" w:hAnsi="Verdana" w:cs="Tahoma"/>
                <w:color w:val="231F20"/>
              </w:rPr>
            </w:pPr>
            <w:r w:rsidRPr="006E6B3F">
              <w:rPr>
                <w:rFonts w:ascii="Verdana" w:hAnsi="Verdana" w:cs="Tahoma"/>
                <w:color w:val="231F20"/>
              </w:rPr>
              <w:t xml:space="preserve">Ability to exercise sound judgement and interpretative ability to proactively use specialist knowledge and understanding of parliamentary objectives and needs of research community to </w:t>
            </w:r>
            <w:r w:rsidR="007927B7" w:rsidRPr="006E6B3F">
              <w:rPr>
                <w:rFonts w:ascii="Verdana" w:hAnsi="Verdana" w:cs="Tahoma"/>
                <w:color w:val="231F20"/>
              </w:rPr>
              <w:t xml:space="preserve">support decision-making of </w:t>
            </w:r>
            <w:r w:rsidR="0056208F" w:rsidRPr="006E6B3F">
              <w:rPr>
                <w:rFonts w:ascii="Verdana" w:hAnsi="Verdana" w:cs="Tahoma"/>
                <w:color w:val="231F20"/>
              </w:rPr>
              <w:t xml:space="preserve">more senior </w:t>
            </w:r>
            <w:r w:rsidR="007927B7" w:rsidRPr="006E6B3F">
              <w:rPr>
                <w:rFonts w:ascii="Verdana" w:hAnsi="Verdana" w:cs="Tahoma"/>
                <w:color w:val="231F20"/>
              </w:rPr>
              <w:t xml:space="preserve">colleagues at middle and senior management level, based on in-depth research </w:t>
            </w:r>
            <w:r w:rsidR="0056208F" w:rsidRPr="006E6B3F">
              <w:rPr>
                <w:rFonts w:ascii="Verdana" w:hAnsi="Verdana" w:cs="Tahoma"/>
                <w:color w:val="231F20"/>
              </w:rPr>
              <w:t xml:space="preserve">and evaluation </w:t>
            </w:r>
            <w:r w:rsidR="007927B7" w:rsidRPr="006E6B3F">
              <w:rPr>
                <w:rFonts w:ascii="Verdana" w:hAnsi="Verdana" w:cs="Tahoma"/>
                <w:color w:val="231F20"/>
              </w:rPr>
              <w:t>and determination of options</w:t>
            </w:r>
            <w:r w:rsidR="00877853" w:rsidRPr="006E6B3F">
              <w:rPr>
                <w:rFonts w:ascii="Verdana" w:hAnsi="Verdana" w:cs="Tahoma"/>
                <w:color w:val="231F20"/>
              </w:rPr>
              <w:t>.</w:t>
            </w:r>
          </w:p>
          <w:p w14:paraId="211E3C76" w14:textId="0B42A835" w:rsidR="008A4B1E" w:rsidRPr="006E6B3F" w:rsidRDefault="008A4B1E" w:rsidP="001D4F4F">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136481D8" w14:textId="73110175"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7F036C1A" wp14:editId="41570CF8">
                  <wp:extent cx="199390" cy="226060"/>
                  <wp:effectExtent l="0" t="0" r="3810" b="2540"/>
                  <wp:docPr id="8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58F737AB" w14:textId="67A393F9" w:rsidR="000423B1" w:rsidRPr="006E6B3F" w:rsidRDefault="000423B1" w:rsidP="001D4F4F">
            <w:pPr>
              <w:rPr>
                <w:rFonts w:ascii="Verdana" w:hAnsi="Verdana"/>
              </w:rPr>
            </w:pPr>
            <w:r w:rsidRPr="006E6B3F">
              <w:rPr>
                <w:rFonts w:ascii="Verdana" w:eastAsia="Times New Roman" w:hAnsi="Verdana" w:cs="Tahoma"/>
              </w:rPr>
              <w:t xml:space="preserve">    </w:t>
            </w:r>
            <w:r w:rsidR="00067BBD" w:rsidRPr="006E6B3F">
              <w:rPr>
                <w:rFonts w:ascii="Verdana" w:eastAsia="Times New Roman" w:hAnsi="Verdana" w:cs="Tahoma"/>
                <w:noProof/>
              </w:rPr>
              <w:drawing>
                <wp:inline distT="0" distB="0" distL="0" distR="0" wp14:anchorId="636C3FBB" wp14:editId="4AD5C70B">
                  <wp:extent cx="199390" cy="226060"/>
                  <wp:effectExtent l="0" t="0" r="3810" b="2540"/>
                  <wp:docPr id="5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6E6B3F" w:rsidRDefault="000423B1" w:rsidP="001D4F4F">
            <w:pPr>
              <w:rPr>
                <w:rFonts w:ascii="Verdana" w:eastAsia="Times New Roman" w:hAnsi="Verdana" w:cs="Tahoma"/>
              </w:rPr>
            </w:pPr>
            <w:r w:rsidRPr="006E6B3F">
              <w:rPr>
                <w:rFonts w:ascii="Verdana" w:eastAsia="Times New Roman" w:hAnsi="Verdana" w:cs="Tahoma"/>
              </w:rPr>
              <w:t xml:space="preserve">    </w:t>
            </w:r>
          </w:p>
          <w:p w14:paraId="1766358E" w14:textId="1A3B7117" w:rsidR="000423B1" w:rsidRPr="006E6B3F" w:rsidRDefault="000423B1" w:rsidP="001D4F4F">
            <w:pPr>
              <w:rPr>
                <w:rFonts w:ascii="Verdana" w:hAnsi="Verdana"/>
              </w:rPr>
            </w:pPr>
            <w:r w:rsidRPr="006E6B3F">
              <w:rPr>
                <w:rFonts w:ascii="Verdana" w:eastAsia="Times New Roman" w:hAnsi="Verdana" w:cs="Tahoma"/>
              </w:rPr>
              <w:t xml:space="preserve">    </w:t>
            </w:r>
            <w:r w:rsidR="005F037F" w:rsidRPr="006E6B3F">
              <w:rPr>
                <w:rFonts w:ascii="Verdana" w:eastAsia="Times New Roman" w:hAnsi="Verdana" w:cs="Tahoma"/>
                <w:noProof/>
              </w:rPr>
              <w:drawing>
                <wp:inline distT="0" distB="0" distL="0" distR="0" wp14:anchorId="57FA4F15" wp14:editId="38B8AE33">
                  <wp:extent cx="199390" cy="226060"/>
                  <wp:effectExtent l="0" t="0" r="3810" b="2540"/>
                  <wp:docPr id="8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p>
        </w:tc>
      </w:tr>
    </w:tbl>
    <w:p w14:paraId="7565588B" w14:textId="77777777" w:rsidR="000423B1" w:rsidRPr="006E6B3F" w:rsidRDefault="000423B1" w:rsidP="000423B1">
      <w:pPr>
        <w:tabs>
          <w:tab w:val="left" w:pos="1245"/>
        </w:tabs>
        <w:rPr>
          <w:rFonts w:ascii="Verdana" w:hAnsi="Verdana" w:cs="Tahoma"/>
        </w:rPr>
      </w:pPr>
    </w:p>
    <w:p w14:paraId="4C02C714" w14:textId="77777777" w:rsidR="000423B1" w:rsidRPr="006E6B3F" w:rsidRDefault="000423B1" w:rsidP="000423B1">
      <w:pPr>
        <w:tabs>
          <w:tab w:val="left" w:pos="1245"/>
        </w:tabs>
        <w:rPr>
          <w:rFonts w:ascii="Verdana" w:hAnsi="Verdana" w:cs="Tahoma"/>
        </w:rPr>
      </w:pPr>
    </w:p>
    <w:p w14:paraId="219C2A67" w14:textId="77777777" w:rsidR="000423B1" w:rsidRPr="006E6B3F" w:rsidRDefault="000423B1" w:rsidP="000423B1">
      <w:pPr>
        <w:tabs>
          <w:tab w:val="left" w:pos="1245"/>
        </w:tabs>
        <w:rPr>
          <w:rFonts w:ascii="Verdana" w:hAnsi="Verdana" w:cs="Tahoma"/>
        </w:rPr>
      </w:pPr>
    </w:p>
    <w:p w14:paraId="7F13669D" w14:textId="77777777" w:rsidR="000423B1" w:rsidRPr="006E6B3F" w:rsidRDefault="000423B1" w:rsidP="000423B1">
      <w:pPr>
        <w:tabs>
          <w:tab w:val="left" w:pos="1245"/>
        </w:tabs>
        <w:rPr>
          <w:rFonts w:ascii="Verdana" w:hAnsi="Verdana" w:cs="Tahoma"/>
        </w:rPr>
      </w:pPr>
    </w:p>
    <w:p w14:paraId="265493E4" w14:textId="77777777" w:rsidR="000423B1" w:rsidRPr="006E6B3F" w:rsidRDefault="000423B1" w:rsidP="000423B1">
      <w:pPr>
        <w:tabs>
          <w:tab w:val="left" w:pos="1245"/>
        </w:tabs>
        <w:rPr>
          <w:rFonts w:ascii="Verdana" w:hAnsi="Verdana" w:cs="Tahoma"/>
        </w:rPr>
      </w:pPr>
    </w:p>
    <w:p w14:paraId="15BA593D" w14:textId="77777777" w:rsidR="000423B1" w:rsidRPr="006E6B3F" w:rsidRDefault="000423B1" w:rsidP="000423B1">
      <w:pPr>
        <w:tabs>
          <w:tab w:val="left" w:pos="1245"/>
        </w:tabs>
        <w:rPr>
          <w:rFonts w:ascii="Verdana" w:hAnsi="Verdana" w:cs="Tahoma"/>
        </w:rPr>
      </w:pPr>
      <w:r w:rsidRPr="006E6B3F">
        <w:rPr>
          <w:rFonts w:ascii="Verdana" w:hAnsi="Verdana" w:cs="Tahoma"/>
        </w:rPr>
        <w:tab/>
      </w:r>
    </w:p>
    <w:p w14:paraId="28FE309C" w14:textId="77777777" w:rsidR="000423B1" w:rsidRPr="006E6B3F" w:rsidRDefault="000423B1" w:rsidP="000423B1">
      <w:pPr>
        <w:spacing w:before="5"/>
        <w:rPr>
          <w:rFonts w:ascii="Times New Roman" w:eastAsia="Times New Roman" w:hAnsi="Times New Roman" w:cs="Times New Roman"/>
          <w:sz w:val="20"/>
          <w:szCs w:val="20"/>
        </w:rPr>
      </w:pPr>
    </w:p>
    <w:p w14:paraId="4A730056" w14:textId="77777777" w:rsidR="00BA61AC" w:rsidRPr="006E6B3F" w:rsidRDefault="00BA61AC" w:rsidP="00820A34">
      <w:pPr>
        <w:tabs>
          <w:tab w:val="left" w:pos="1245"/>
        </w:tabs>
        <w:rPr>
          <w:rFonts w:ascii="Verdana" w:hAnsi="Verdana" w:cs="Tahoma"/>
        </w:rPr>
      </w:pPr>
    </w:p>
    <w:p w14:paraId="38E0BD15" w14:textId="77777777" w:rsidR="00BA61AC" w:rsidRPr="006E6B3F" w:rsidRDefault="00BA61AC" w:rsidP="00820A34">
      <w:pPr>
        <w:tabs>
          <w:tab w:val="left" w:pos="1245"/>
        </w:tabs>
        <w:rPr>
          <w:rFonts w:ascii="Verdana" w:hAnsi="Verdana" w:cs="Tahoma"/>
        </w:rPr>
      </w:pPr>
    </w:p>
    <w:p w14:paraId="20C2A04E" w14:textId="77777777" w:rsidR="00BA61AC" w:rsidRPr="006E6B3F" w:rsidRDefault="00BA61AC" w:rsidP="00820A34">
      <w:pPr>
        <w:tabs>
          <w:tab w:val="left" w:pos="1245"/>
        </w:tabs>
        <w:rPr>
          <w:rFonts w:ascii="Verdana" w:hAnsi="Verdana" w:cs="Tahoma"/>
        </w:rPr>
      </w:pPr>
    </w:p>
    <w:p w14:paraId="658C835C" w14:textId="77777777" w:rsidR="00BA61AC" w:rsidRPr="006E6B3F" w:rsidRDefault="00BA61AC" w:rsidP="00820A34">
      <w:pPr>
        <w:tabs>
          <w:tab w:val="left" w:pos="1245"/>
        </w:tabs>
        <w:rPr>
          <w:rFonts w:ascii="Verdana" w:hAnsi="Verdana" w:cs="Tahoma"/>
        </w:rPr>
      </w:pPr>
    </w:p>
    <w:p w14:paraId="5A985502" w14:textId="77777777" w:rsidR="003B618C" w:rsidRPr="006E6B3F" w:rsidRDefault="00820A34" w:rsidP="00820A34">
      <w:pPr>
        <w:tabs>
          <w:tab w:val="left" w:pos="1245"/>
        </w:tabs>
        <w:rPr>
          <w:rFonts w:ascii="Verdana" w:hAnsi="Verdana" w:cs="Tahoma"/>
        </w:rPr>
      </w:pPr>
      <w:r w:rsidRPr="006E6B3F">
        <w:rPr>
          <w:rFonts w:ascii="Verdana" w:hAnsi="Verdana" w:cs="Tahoma"/>
        </w:rPr>
        <w:tab/>
      </w:r>
    </w:p>
    <w:p w14:paraId="21021FD8" w14:textId="77777777" w:rsidR="006C625E" w:rsidRPr="006E6B3F" w:rsidRDefault="006C625E" w:rsidP="008817C6">
      <w:pPr>
        <w:spacing w:before="5"/>
        <w:rPr>
          <w:rFonts w:ascii="Times New Roman" w:eastAsia="Times New Roman" w:hAnsi="Times New Roman" w:cs="Times New Roman"/>
          <w:sz w:val="20"/>
          <w:szCs w:val="20"/>
        </w:rPr>
      </w:pPr>
    </w:p>
    <w:sectPr w:rsidR="006C625E" w:rsidRPr="006E6B3F" w:rsidSect="00DE0236">
      <w:footerReference w:type="default" r:id="rId30"/>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6FD5E" w14:textId="77777777" w:rsidR="001172E0" w:rsidRDefault="001172E0" w:rsidP="00D37EDD">
      <w:r>
        <w:separator/>
      </w:r>
    </w:p>
  </w:endnote>
  <w:endnote w:type="continuationSeparator" w:id="0">
    <w:p w14:paraId="739A19CA" w14:textId="77777777" w:rsidR="001172E0" w:rsidRDefault="001172E0"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3A134A" w:rsidRDefault="003A134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8848" w14:textId="77777777" w:rsidR="001172E0" w:rsidRDefault="001172E0" w:rsidP="00D37EDD">
      <w:r>
        <w:separator/>
      </w:r>
    </w:p>
  </w:footnote>
  <w:footnote w:type="continuationSeparator" w:id="0">
    <w:p w14:paraId="2D047E84" w14:textId="77777777" w:rsidR="001172E0" w:rsidRDefault="001172E0"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44745"/>
    <w:multiLevelType w:val="hybridMultilevel"/>
    <w:tmpl w:val="CB90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63C32"/>
    <w:multiLevelType w:val="multilevel"/>
    <w:tmpl w:val="FC7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4834B6"/>
    <w:multiLevelType w:val="hybridMultilevel"/>
    <w:tmpl w:val="D188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0C8B"/>
    <w:rsid w:val="0000484D"/>
    <w:rsid w:val="00012291"/>
    <w:rsid w:val="000217F2"/>
    <w:rsid w:val="000423B1"/>
    <w:rsid w:val="000432D9"/>
    <w:rsid w:val="000529B1"/>
    <w:rsid w:val="00061230"/>
    <w:rsid w:val="0006532E"/>
    <w:rsid w:val="00067BBD"/>
    <w:rsid w:val="00071D7E"/>
    <w:rsid w:val="00073D7F"/>
    <w:rsid w:val="00092B7A"/>
    <w:rsid w:val="000C23EF"/>
    <w:rsid w:val="000C4C90"/>
    <w:rsid w:val="000D4ABA"/>
    <w:rsid w:val="000E067A"/>
    <w:rsid w:val="000E1473"/>
    <w:rsid w:val="00111489"/>
    <w:rsid w:val="001172E0"/>
    <w:rsid w:val="00131151"/>
    <w:rsid w:val="001420D6"/>
    <w:rsid w:val="00150625"/>
    <w:rsid w:val="00175D3A"/>
    <w:rsid w:val="001779C7"/>
    <w:rsid w:val="001A2655"/>
    <w:rsid w:val="001C64E6"/>
    <w:rsid w:val="001D4F4F"/>
    <w:rsid w:val="001D5AE9"/>
    <w:rsid w:val="001D700B"/>
    <w:rsid w:val="00207E8E"/>
    <w:rsid w:val="00222B77"/>
    <w:rsid w:val="00224E9C"/>
    <w:rsid w:val="00233B41"/>
    <w:rsid w:val="00267BF9"/>
    <w:rsid w:val="002A4C2A"/>
    <w:rsid w:val="002D0679"/>
    <w:rsid w:val="002E09FD"/>
    <w:rsid w:val="002E261E"/>
    <w:rsid w:val="002F7F2B"/>
    <w:rsid w:val="00316BC5"/>
    <w:rsid w:val="00333AFD"/>
    <w:rsid w:val="00334609"/>
    <w:rsid w:val="00350C3B"/>
    <w:rsid w:val="0035142A"/>
    <w:rsid w:val="00380694"/>
    <w:rsid w:val="00380D4A"/>
    <w:rsid w:val="00392F76"/>
    <w:rsid w:val="003A134A"/>
    <w:rsid w:val="003B618C"/>
    <w:rsid w:val="003B7F7C"/>
    <w:rsid w:val="003C1B7D"/>
    <w:rsid w:val="003C6D80"/>
    <w:rsid w:val="003D28E8"/>
    <w:rsid w:val="004064AB"/>
    <w:rsid w:val="00415281"/>
    <w:rsid w:val="00425B49"/>
    <w:rsid w:val="0043400D"/>
    <w:rsid w:val="00434AF3"/>
    <w:rsid w:val="004412FE"/>
    <w:rsid w:val="00455A69"/>
    <w:rsid w:val="00456D18"/>
    <w:rsid w:val="00461B9D"/>
    <w:rsid w:val="004A4F9A"/>
    <w:rsid w:val="004B537E"/>
    <w:rsid w:val="004B5381"/>
    <w:rsid w:val="004E3DF6"/>
    <w:rsid w:val="004F6D81"/>
    <w:rsid w:val="0051696D"/>
    <w:rsid w:val="005201B8"/>
    <w:rsid w:val="00554095"/>
    <w:rsid w:val="00561A12"/>
    <w:rsid w:val="0056208F"/>
    <w:rsid w:val="00567724"/>
    <w:rsid w:val="0058566D"/>
    <w:rsid w:val="0058583C"/>
    <w:rsid w:val="0058629A"/>
    <w:rsid w:val="005E7EF1"/>
    <w:rsid w:val="005F037F"/>
    <w:rsid w:val="005F118D"/>
    <w:rsid w:val="005F3F41"/>
    <w:rsid w:val="0060432C"/>
    <w:rsid w:val="00650E9B"/>
    <w:rsid w:val="006B480E"/>
    <w:rsid w:val="006B6C4F"/>
    <w:rsid w:val="006C625E"/>
    <w:rsid w:val="006E6B3F"/>
    <w:rsid w:val="006E6BD7"/>
    <w:rsid w:val="006F1154"/>
    <w:rsid w:val="006F3755"/>
    <w:rsid w:val="006F6FD2"/>
    <w:rsid w:val="007135C9"/>
    <w:rsid w:val="00715F0A"/>
    <w:rsid w:val="0072164E"/>
    <w:rsid w:val="00723E01"/>
    <w:rsid w:val="00746760"/>
    <w:rsid w:val="007533C4"/>
    <w:rsid w:val="00763906"/>
    <w:rsid w:val="007927B7"/>
    <w:rsid w:val="00796CE4"/>
    <w:rsid w:val="007A5C29"/>
    <w:rsid w:val="007B3870"/>
    <w:rsid w:val="007C0A72"/>
    <w:rsid w:val="007C3FFF"/>
    <w:rsid w:val="007F57F8"/>
    <w:rsid w:val="00820A34"/>
    <w:rsid w:val="00826049"/>
    <w:rsid w:val="0082687E"/>
    <w:rsid w:val="00843A6A"/>
    <w:rsid w:val="008563CB"/>
    <w:rsid w:val="00877853"/>
    <w:rsid w:val="008817C6"/>
    <w:rsid w:val="008A4B1E"/>
    <w:rsid w:val="008C62C2"/>
    <w:rsid w:val="008E13FA"/>
    <w:rsid w:val="008E3832"/>
    <w:rsid w:val="00914C71"/>
    <w:rsid w:val="009172BA"/>
    <w:rsid w:val="00923EA0"/>
    <w:rsid w:val="00924E26"/>
    <w:rsid w:val="00932B68"/>
    <w:rsid w:val="009543F2"/>
    <w:rsid w:val="009575DD"/>
    <w:rsid w:val="00960579"/>
    <w:rsid w:val="0099155F"/>
    <w:rsid w:val="009E0AAF"/>
    <w:rsid w:val="00A10174"/>
    <w:rsid w:val="00A24FF0"/>
    <w:rsid w:val="00A2566A"/>
    <w:rsid w:val="00A707B1"/>
    <w:rsid w:val="00A8427E"/>
    <w:rsid w:val="00AB6B3C"/>
    <w:rsid w:val="00AC55B6"/>
    <w:rsid w:val="00AD6B46"/>
    <w:rsid w:val="00AE62C6"/>
    <w:rsid w:val="00AF7407"/>
    <w:rsid w:val="00B040C5"/>
    <w:rsid w:val="00B42A79"/>
    <w:rsid w:val="00B44388"/>
    <w:rsid w:val="00B63FF9"/>
    <w:rsid w:val="00B6592D"/>
    <w:rsid w:val="00B65C11"/>
    <w:rsid w:val="00B90A8A"/>
    <w:rsid w:val="00B94A67"/>
    <w:rsid w:val="00BA61AC"/>
    <w:rsid w:val="00BB3894"/>
    <w:rsid w:val="00BB5E80"/>
    <w:rsid w:val="00BC3ABA"/>
    <w:rsid w:val="00BE1613"/>
    <w:rsid w:val="00BE5746"/>
    <w:rsid w:val="00C07451"/>
    <w:rsid w:val="00C2223D"/>
    <w:rsid w:val="00C33516"/>
    <w:rsid w:val="00C46DD4"/>
    <w:rsid w:val="00C559A8"/>
    <w:rsid w:val="00C57E11"/>
    <w:rsid w:val="00C876E9"/>
    <w:rsid w:val="00C90DD3"/>
    <w:rsid w:val="00C92EC5"/>
    <w:rsid w:val="00CA2FC1"/>
    <w:rsid w:val="00CA457B"/>
    <w:rsid w:val="00CB71D1"/>
    <w:rsid w:val="00CD6CA7"/>
    <w:rsid w:val="00CE7340"/>
    <w:rsid w:val="00D2661C"/>
    <w:rsid w:val="00D37EDD"/>
    <w:rsid w:val="00D73F23"/>
    <w:rsid w:val="00DB4E2D"/>
    <w:rsid w:val="00DE0236"/>
    <w:rsid w:val="00DF5819"/>
    <w:rsid w:val="00E04CF1"/>
    <w:rsid w:val="00E12F31"/>
    <w:rsid w:val="00E214A0"/>
    <w:rsid w:val="00E37EB8"/>
    <w:rsid w:val="00E72B8F"/>
    <w:rsid w:val="00EB7492"/>
    <w:rsid w:val="00EC3C0C"/>
    <w:rsid w:val="00EE3B78"/>
    <w:rsid w:val="00F02341"/>
    <w:rsid w:val="00F52506"/>
    <w:rsid w:val="00F77674"/>
    <w:rsid w:val="00FA181D"/>
    <w:rsid w:val="00FB558E"/>
    <w:rsid w:val="00FB6E27"/>
    <w:rsid w:val="00FC26DF"/>
    <w:rsid w:val="00FC72F7"/>
    <w:rsid w:val="00FE09B0"/>
    <w:rsid w:val="00FE2239"/>
    <w:rsid w:val="6D9E7013"/>
    <w:rsid w:val="74DB9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styleId="Revision">
    <w:name w:val="Revision"/>
    <w:hidden/>
    <w:uiPriority w:val="99"/>
    <w:semiHidden/>
    <w:rsid w:val="00434AF3"/>
    <w:pPr>
      <w:widowControl/>
    </w:pPr>
  </w:style>
  <w:style w:type="character" w:styleId="FollowedHyperlink">
    <w:name w:val="FollowedHyperlink"/>
    <w:basedOn w:val="DefaultParagraphFont"/>
    <w:uiPriority w:val="99"/>
    <w:semiHidden/>
    <w:unhideWhenUsed/>
    <w:rsid w:val="00333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parliament.uk/get-involved/research-impact-at-the-uk-parliament/training-and-events/academic-research/" TargetMode="External"/><Relationship Id="rId3" Type="http://schemas.openxmlformats.org/officeDocument/2006/relationships/customXml" Target="../customXml/item3.xml"/><Relationship Id="rId21" Type="http://schemas.openxmlformats.org/officeDocument/2006/relationships/hyperlink" Target="https://www.parliament.uk/about/working/job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twitter.com/ukparl_research?lang=en"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arliament.uk/research-impac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parliament.uk/documents/post/POSTat30%20brochure.pdf" TargetMode="External"/><Relationship Id="rId28"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image" Target="media/image5.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Month xmlns="c8712b3e-5ba1-4f7f-bdfc-bafa88ecb25d" xsi:nil="true"/>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Research Publications</TermName>
          <TermId xmlns="http://schemas.microsoft.com/office/infopath/2007/PartnerControls">e82f486a-a3ac-432f-993e-ae1176475c2d</TermId>
        </TermInfo>
      </Terms>
    </j6c5b17cd04246da82e5604daf08bc68>
    <Research_x0020_Area xmlns="c8712b3e-5ba1-4f7f-bdfc-bafa88ecb25d">Social Science</Research_x0020_Area>
    <TransfertoArchives xmlns="4600776d-0a3c-44b4-bff2-0ceaafb13046">false</TransfertoArchives>
    <Year xmlns="4600776d-0a3c-44b4-bff2-0ceaafb13046" xsi:nil="true"/>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c4838c65c76546ae93d5703426802f7f>
    <RetentionTriggerDate xmlns="4600776d-0a3c-44b4-bff2-0ceaafb130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8532399C3C2147A0EFDB85FF7AE7BB" ma:contentTypeVersion="594" ma:contentTypeDescription="Create a new document." ma:contentTypeScope="" ma:versionID="0175428154a96e2a991bf528be08922c">
  <xsd:schema xmlns:xsd="http://www.w3.org/2001/XMLSchema" xmlns:xs="http://www.w3.org/2001/XMLSchema" xmlns:p="http://schemas.microsoft.com/office/2006/metadata/properties" xmlns:ns2="c8712b3e-5ba1-4f7f-bdfc-bafa88ecb25d" xmlns:ns3="4600776d-0a3c-44b4-bff2-0ceaafb13046" xmlns:ns4="c66828cb-fb29-4517-aa9c-395c530c7f5b" targetNamespace="http://schemas.microsoft.com/office/2006/metadata/properties" ma:root="true" ma:fieldsID="4a290873f18104b1c203fcf1225ae637" ns2:_="" ns3:_="" ns4:_="">
    <xsd:import namespace="c8712b3e-5ba1-4f7f-bdfc-bafa88ecb25d"/>
    <xsd:import namespace="4600776d-0a3c-44b4-bff2-0ceaafb13046"/>
    <xsd:import namespace="c66828cb-fb29-4517-aa9c-395c530c7f5b"/>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2:Month" minOccurs="0"/>
                <xsd:element ref="ns2:Research_x0020_Area" minOccurs="0"/>
                <xsd:element ref="ns3:c4838c65c76546ae93d5703426802f7f" minOccurs="0"/>
                <xsd:element ref="ns3:TaxCatchAll" minOccurs="0"/>
                <xsd:element ref="ns3:TaxCatchAllLabel" minOccurs="0"/>
                <xsd:element ref="ns3:j6c5b17cd04246da82e5604daf08bc68" minOccurs="0"/>
                <xsd:element ref="ns3:g3ef09377e3444258679b6035a1ff93a" minOccurs="0"/>
                <xsd:element ref="ns3:cd0fc526a5c840319a97fd94028e9904" minOccurs="0"/>
                <xsd:element ref="ns3:k5b153ee974a4a57a7568e533217f2cb" minOccurs="0"/>
                <xsd:element ref="ns3:RecordNumber" minOccurs="0"/>
                <xsd:element ref="ns3:RetentionTriggerDate" minOccurs="0"/>
                <xsd:element ref="ns3:TransfertoArchive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12b3e-5ba1-4f7f-bdfc-bafa88ecb2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search_x0020_Area" ma:index="13" nillable="true" ma:displayName="Research Area" ma:default="Social Science" ma:format="Dropdown" ma:internalName="Research_x0020_Area">
      <xsd:simpleType>
        <xsd:restriction base="dms:Choice">
          <xsd:enumeration value="Energy"/>
          <xsd:enumeration value="Environment"/>
          <xsd:enumeration value="Health &amp; Medicine"/>
          <xsd:enumeration value="Physical Sciences"/>
          <xsd:enumeration value="Science Policy"/>
          <xsd:enumeration value="Social Science"/>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Year" ma:index="1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4838c65c76546ae93d5703426802f7f" ma:index="14"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38f842a-a178-4db3-bdbc-246f05290165}" ma:internalName="TaxCatchAll" ma:showField="CatchAllData"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38f842a-a178-4db3-bdbc-246f05290165}" ma:internalName="TaxCatchAllLabel" ma:readOnly="true" ma:showField="CatchAllDataLabel"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8" nillable="true" ma:taxonomy="true" ma:internalName="j6c5b17cd04246da82e5604daf08bc68" ma:taxonomyFieldName="RMKeyword2" ma:displayName="RM Keyword 2" ma:default="6;#Research Publications|e82f486a-a3ac-432f-993e-ae1176475c2d"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20"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22"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4" nillable="true" ma:taxonomy="true" ma:internalName="k5b153ee974a4a57a7568e533217f2cb" ma:taxonomyFieldName="ProtectiveMarking" ma:displayName="Protective Marking" ma:default=""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RecordNumber" ma:index="26" nillable="true" ma:displayName="Record Number" ma:indexed="true" ma:internalName="RecordNumber">
      <xsd:simpleType>
        <xsd:restriction base="dms:Text">
          <xsd:maxLength value="255"/>
        </xsd:restriction>
      </xsd:simpleType>
    </xsd:element>
    <xsd:element name="RetentionTriggerDate" ma:index="27" nillable="true" ma:displayName="Retention Trigger Date" ma:format="DateOnly" ma:internalName="RetentionTriggerDate">
      <xsd:simpleType>
        <xsd:restriction base="dms:DateTime"/>
      </xsd:simpleType>
    </xsd:element>
    <xsd:element name="TransfertoArchives" ma:index="28" nillable="true" ma:displayName="Transfer to Archives" ma:default="0"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6828cb-fb29-4517-aa9c-395c530c7f5b"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25FB-3352-4B1B-B41F-1769A292126B}">
  <ds:schemaRefs>
    <ds:schemaRef ds:uri="http://schemas.microsoft.com/sharepoint/events"/>
  </ds:schemaRefs>
</ds:datastoreItem>
</file>

<file path=customXml/itemProps2.xml><?xml version="1.0" encoding="utf-8"?>
<ds:datastoreItem xmlns:ds="http://schemas.openxmlformats.org/officeDocument/2006/customXml" ds:itemID="{72E420FA-39DF-47D4-8DA1-58DB25F04059}">
  <ds:schemaRefs>
    <ds:schemaRef ds:uri="http://purl.org/dc/elements/1.1/"/>
    <ds:schemaRef ds:uri="http://schemas.microsoft.com/office/2006/metadata/properties"/>
    <ds:schemaRef ds:uri="c66828cb-fb29-4517-aa9c-395c530c7f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00776d-0a3c-44b4-bff2-0ceaafb13046"/>
    <ds:schemaRef ds:uri="c8712b3e-5ba1-4f7f-bdfc-bafa88ecb25d"/>
    <ds:schemaRef ds:uri="http://www.w3.org/XML/1998/namespace"/>
    <ds:schemaRef ds:uri="http://purl.org/dc/dcmitype/"/>
  </ds:schemaRefs>
</ds:datastoreItem>
</file>

<file path=customXml/itemProps3.xml><?xml version="1.0" encoding="utf-8"?>
<ds:datastoreItem xmlns:ds="http://schemas.openxmlformats.org/officeDocument/2006/customXml" ds:itemID="{4F4AEE24-DC2F-46AC-B411-7D68909B0257}">
  <ds:schemaRefs>
    <ds:schemaRef ds:uri="http://schemas.microsoft.com/sharepoint/v3/contenttype/forms"/>
  </ds:schemaRefs>
</ds:datastoreItem>
</file>

<file path=customXml/itemProps4.xml><?xml version="1.0" encoding="utf-8"?>
<ds:datastoreItem xmlns:ds="http://schemas.openxmlformats.org/officeDocument/2006/customXml" ds:itemID="{8D039BF9-9055-44C2-8490-DDBFC580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12b3e-5ba1-4f7f-bdfc-bafa88ecb25d"/>
    <ds:schemaRef ds:uri="4600776d-0a3c-44b4-bff2-0ceaafb13046"/>
    <ds:schemaRef ds:uri="c66828cb-fb29-4517-aa9c-395c530c7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C530CC-8462-428D-AF4D-57CE04C8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NWAEFULU, Nneka</cp:lastModifiedBy>
  <cp:revision>3</cp:revision>
  <dcterms:created xsi:type="dcterms:W3CDTF">2019-10-04T09:40:00Z</dcterms:created>
  <dcterms:modified xsi:type="dcterms:W3CDTF">2019-10-04T11:08:00Z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
  </property>
  <property fmtid="{D5CDD505-2E9C-101B-9397-08002B2CF9AE}" pid="7" name="ContentTypeId">
    <vt:lpwstr>0x010100A48532399C3C2147A0EFDB85FF7AE7BB</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6;#Research Publications|e82f486a-a3ac-432f-993e-ae1176475c2d</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AuthorIds_UIVersion_3584">
    <vt:lpwstr>42</vt:lpwstr>
  </property>
  <property fmtid="{D5CDD505-2E9C-101B-9397-08002B2CF9AE}" pid="16" name="_dlc_DocIdItemGuid">
    <vt:lpwstr>f909bcd9-42e7-46dd-a4c8-266cb2f7a3ee</vt:lpwstr>
  </property>
</Properties>
</file>