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AD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4D0C1D4F" wp14:editId="64CD3125">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1C60" w14:textId="77777777" w:rsidR="00871653" w:rsidRDefault="00871653">
                                <w:pPr>
                                  <w:rPr>
                                    <w:rFonts w:ascii="Times New Roman" w:eastAsia="Times New Roman" w:hAnsi="Times New Roman" w:cs="Times New Roman"/>
                                    <w:sz w:val="58"/>
                                    <w:szCs w:val="58"/>
                                  </w:rPr>
                                </w:pPr>
                              </w:p>
                              <w:p w14:paraId="331A839D" w14:textId="77777777" w:rsidR="00871653" w:rsidRDefault="00871653">
                                <w:pPr>
                                  <w:rPr>
                                    <w:rFonts w:ascii="Times New Roman" w:eastAsia="Times New Roman" w:hAnsi="Times New Roman" w:cs="Times New Roman"/>
                                    <w:sz w:val="58"/>
                                    <w:szCs w:val="58"/>
                                  </w:rPr>
                                </w:pPr>
                              </w:p>
                              <w:p w14:paraId="1B37F7E0" w14:textId="77777777" w:rsidR="00871653" w:rsidRDefault="00871653"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4D2D1E0C" w14:textId="77777777" w:rsidR="00871653" w:rsidRDefault="00871653" w:rsidP="00F77674">
                                <w:pPr>
                                  <w:spacing w:before="349"/>
                                  <w:rPr>
                                    <w:rFonts w:ascii="Verdana" w:eastAsia="VAG Rounded Std Thin" w:hAnsi="Verdana" w:cs="VAG Rounded Std Thin"/>
                                    <w:sz w:val="45"/>
                                    <w:szCs w:val="45"/>
                                  </w:rPr>
                                </w:pPr>
                              </w:p>
                              <w:p w14:paraId="56E68BBF" w14:textId="77777777" w:rsidR="00871653" w:rsidRDefault="00871653" w:rsidP="00F77674">
                                <w:pPr>
                                  <w:spacing w:before="349"/>
                                  <w:rPr>
                                    <w:rFonts w:ascii="Verdana" w:eastAsia="VAG Rounded Std Thin" w:hAnsi="Verdana" w:cs="VAG Rounded Std Thin"/>
                                    <w:sz w:val="45"/>
                                    <w:szCs w:val="45"/>
                                  </w:rPr>
                                </w:pPr>
                              </w:p>
                              <w:p w14:paraId="658C12F9" w14:textId="77777777" w:rsidR="00871653" w:rsidRDefault="00871653" w:rsidP="00F77674">
                                <w:pPr>
                                  <w:spacing w:before="349"/>
                                  <w:rPr>
                                    <w:rFonts w:ascii="Verdana" w:eastAsia="VAG Rounded Std Thin" w:hAnsi="Verdana" w:cs="VAG Rounded Std Thin"/>
                                    <w:sz w:val="45"/>
                                    <w:szCs w:val="45"/>
                                  </w:rPr>
                                </w:pPr>
                              </w:p>
                              <w:p w14:paraId="49C0CC93" w14:textId="77777777" w:rsidR="00871653" w:rsidRPr="002E261E" w:rsidRDefault="00871653"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C1D4F"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C311C60" w14:textId="77777777" w:rsidR="00871653" w:rsidRDefault="00871653">
                          <w:pPr>
                            <w:rPr>
                              <w:rFonts w:ascii="Times New Roman" w:eastAsia="Times New Roman" w:hAnsi="Times New Roman" w:cs="Times New Roman"/>
                              <w:sz w:val="58"/>
                              <w:szCs w:val="58"/>
                            </w:rPr>
                          </w:pPr>
                        </w:p>
                        <w:p w14:paraId="331A839D" w14:textId="77777777" w:rsidR="00871653" w:rsidRDefault="00871653">
                          <w:pPr>
                            <w:rPr>
                              <w:rFonts w:ascii="Times New Roman" w:eastAsia="Times New Roman" w:hAnsi="Times New Roman" w:cs="Times New Roman"/>
                              <w:sz w:val="58"/>
                              <w:szCs w:val="58"/>
                            </w:rPr>
                          </w:pPr>
                        </w:p>
                        <w:p w14:paraId="1B37F7E0" w14:textId="77777777" w:rsidR="00871653" w:rsidRDefault="00871653"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4D2D1E0C" w14:textId="77777777" w:rsidR="00871653" w:rsidRDefault="00871653" w:rsidP="00F77674">
                          <w:pPr>
                            <w:spacing w:before="349"/>
                            <w:rPr>
                              <w:rFonts w:ascii="Verdana" w:eastAsia="VAG Rounded Std Thin" w:hAnsi="Verdana" w:cs="VAG Rounded Std Thin"/>
                              <w:sz w:val="45"/>
                              <w:szCs w:val="45"/>
                            </w:rPr>
                          </w:pPr>
                        </w:p>
                        <w:p w14:paraId="56E68BBF" w14:textId="77777777" w:rsidR="00871653" w:rsidRDefault="00871653" w:rsidP="00F77674">
                          <w:pPr>
                            <w:spacing w:before="349"/>
                            <w:rPr>
                              <w:rFonts w:ascii="Verdana" w:eastAsia="VAG Rounded Std Thin" w:hAnsi="Verdana" w:cs="VAG Rounded Std Thin"/>
                              <w:sz w:val="45"/>
                              <w:szCs w:val="45"/>
                            </w:rPr>
                          </w:pPr>
                        </w:p>
                        <w:p w14:paraId="658C12F9" w14:textId="77777777" w:rsidR="00871653" w:rsidRDefault="00871653" w:rsidP="00F77674">
                          <w:pPr>
                            <w:spacing w:before="349"/>
                            <w:rPr>
                              <w:rFonts w:ascii="Verdana" w:eastAsia="VAG Rounded Std Thin" w:hAnsi="Verdana" w:cs="VAG Rounded Std Thin"/>
                              <w:sz w:val="45"/>
                              <w:szCs w:val="45"/>
                            </w:rPr>
                          </w:pPr>
                        </w:p>
                        <w:p w14:paraId="49C0CC93" w14:textId="77777777" w:rsidR="00871653" w:rsidRPr="002E261E" w:rsidRDefault="00871653"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8D715D6" w14:textId="77777777" w:rsidR="006C625E" w:rsidRDefault="006C625E">
      <w:pPr>
        <w:rPr>
          <w:rFonts w:ascii="Times New Roman" w:eastAsia="Times New Roman" w:hAnsi="Times New Roman" w:cs="Times New Roman"/>
          <w:sz w:val="20"/>
          <w:szCs w:val="20"/>
        </w:rPr>
      </w:pPr>
    </w:p>
    <w:p w14:paraId="0E6D7F19" w14:textId="77777777" w:rsidR="006C625E" w:rsidRDefault="006C625E">
      <w:pPr>
        <w:rPr>
          <w:rFonts w:ascii="Times New Roman" w:eastAsia="Times New Roman" w:hAnsi="Times New Roman" w:cs="Times New Roman"/>
          <w:sz w:val="20"/>
          <w:szCs w:val="20"/>
        </w:rPr>
      </w:pPr>
    </w:p>
    <w:p w14:paraId="19B19915" w14:textId="77777777" w:rsidR="006C625E" w:rsidRDefault="006C625E">
      <w:pPr>
        <w:rPr>
          <w:rFonts w:ascii="Times New Roman" w:eastAsia="Times New Roman" w:hAnsi="Times New Roman" w:cs="Times New Roman"/>
          <w:sz w:val="20"/>
          <w:szCs w:val="20"/>
        </w:rPr>
      </w:pPr>
    </w:p>
    <w:p w14:paraId="4D4A7A8B" w14:textId="77777777" w:rsidR="006C625E" w:rsidRDefault="006C625E">
      <w:pPr>
        <w:rPr>
          <w:rFonts w:ascii="Times New Roman" w:eastAsia="Times New Roman" w:hAnsi="Times New Roman" w:cs="Times New Roman"/>
          <w:sz w:val="20"/>
          <w:szCs w:val="20"/>
        </w:rPr>
      </w:pPr>
    </w:p>
    <w:p w14:paraId="3D4BFE03" w14:textId="77777777" w:rsidR="006C625E" w:rsidRDefault="006C625E">
      <w:pPr>
        <w:rPr>
          <w:rFonts w:ascii="Times New Roman" w:eastAsia="Times New Roman" w:hAnsi="Times New Roman" w:cs="Times New Roman"/>
          <w:sz w:val="20"/>
          <w:szCs w:val="20"/>
        </w:rPr>
      </w:pPr>
    </w:p>
    <w:p w14:paraId="275C98ED" w14:textId="77777777" w:rsidR="006C625E" w:rsidRDefault="006C625E">
      <w:pPr>
        <w:rPr>
          <w:rFonts w:ascii="Times New Roman" w:eastAsia="Times New Roman" w:hAnsi="Times New Roman" w:cs="Times New Roman"/>
          <w:sz w:val="20"/>
          <w:szCs w:val="20"/>
        </w:rPr>
      </w:pPr>
    </w:p>
    <w:p w14:paraId="26637BCA" w14:textId="77777777" w:rsidR="006C625E" w:rsidRDefault="006C625E">
      <w:pPr>
        <w:rPr>
          <w:rFonts w:ascii="Times New Roman" w:eastAsia="Times New Roman" w:hAnsi="Times New Roman" w:cs="Times New Roman"/>
          <w:sz w:val="20"/>
          <w:szCs w:val="20"/>
        </w:rPr>
      </w:pPr>
    </w:p>
    <w:p w14:paraId="5190B6FE" w14:textId="77777777" w:rsidR="006C625E" w:rsidRPr="000C4C90" w:rsidRDefault="006C625E">
      <w:pPr>
        <w:rPr>
          <w:rFonts w:ascii="Verdana" w:eastAsia="Times New Roman" w:hAnsi="Verdana" w:cs="Times New Roman"/>
        </w:rPr>
      </w:pPr>
    </w:p>
    <w:p w14:paraId="37C91A79" w14:textId="77777777" w:rsidR="006C625E" w:rsidRPr="000C4C90" w:rsidRDefault="006C625E">
      <w:pPr>
        <w:spacing w:before="3"/>
        <w:rPr>
          <w:rFonts w:ascii="Verdana" w:eastAsia="Times New Roman" w:hAnsi="Verdana" w:cs="Times New Roman"/>
        </w:rPr>
      </w:pPr>
    </w:p>
    <w:p w14:paraId="39095286"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35AFABDB"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531"/>
        <w:gridCol w:w="6189"/>
      </w:tblGrid>
      <w:tr w:rsidR="000217F2" w:rsidRPr="000217F2" w14:paraId="4F01CBEE" w14:textId="77777777" w:rsidTr="00786522">
        <w:tc>
          <w:tcPr>
            <w:tcW w:w="4531" w:type="dxa"/>
          </w:tcPr>
          <w:p w14:paraId="2F60CDD8"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6"/>
              </w:rPr>
              <w:t>Job title:</w:t>
            </w:r>
          </w:p>
        </w:tc>
        <w:tc>
          <w:tcPr>
            <w:tcW w:w="6189" w:type="dxa"/>
          </w:tcPr>
          <w:p w14:paraId="2FC5B6C7" w14:textId="77777777" w:rsidR="000217F2" w:rsidRPr="000217F2" w:rsidRDefault="00DE1E8F" w:rsidP="002E3C8B">
            <w:pPr>
              <w:rPr>
                <w:rFonts w:ascii="Verdana" w:hAnsi="Verdana" w:cs="Tahoma"/>
                <w:b/>
                <w:color w:val="231F20"/>
                <w:spacing w:val="6"/>
              </w:rPr>
            </w:pPr>
            <w:r>
              <w:rPr>
                <w:rFonts w:ascii="Verdana" w:hAnsi="Verdana" w:cs="Tahoma"/>
                <w:b/>
                <w:color w:val="231F20"/>
                <w:spacing w:val="6"/>
              </w:rPr>
              <w:t>Personnel Security</w:t>
            </w:r>
            <w:r w:rsidR="00440AAF">
              <w:rPr>
                <w:rFonts w:ascii="Verdana" w:hAnsi="Verdana" w:cs="Tahoma"/>
                <w:b/>
                <w:color w:val="231F20"/>
                <w:spacing w:val="6"/>
              </w:rPr>
              <w:t xml:space="preserve"> Transformation Programme Manager</w:t>
            </w:r>
          </w:p>
        </w:tc>
      </w:tr>
      <w:tr w:rsidR="000217F2" w:rsidRPr="000217F2" w14:paraId="484E4321" w14:textId="77777777" w:rsidTr="00786522">
        <w:tc>
          <w:tcPr>
            <w:tcW w:w="4531" w:type="dxa"/>
          </w:tcPr>
          <w:p w14:paraId="12F948EC" w14:textId="77777777" w:rsidR="000217F2" w:rsidRPr="000217F2" w:rsidRDefault="000217F2" w:rsidP="002E3C8B">
            <w:pPr>
              <w:rPr>
                <w:rFonts w:ascii="Verdana" w:hAnsi="Verdana" w:cs="Tahoma"/>
                <w:b/>
                <w:color w:val="231F20"/>
                <w:spacing w:val="6"/>
              </w:rPr>
            </w:pPr>
            <w:r>
              <w:rPr>
                <w:rFonts w:ascii="Verdana" w:hAnsi="Verdana" w:cs="Tahoma"/>
                <w:b/>
                <w:color w:val="231F20"/>
                <w:spacing w:val="6"/>
              </w:rPr>
              <w:t>Campaign Type:</w:t>
            </w:r>
          </w:p>
        </w:tc>
        <w:tc>
          <w:tcPr>
            <w:tcW w:w="6189" w:type="dxa"/>
          </w:tcPr>
          <w:p w14:paraId="006F48F3" w14:textId="77777777" w:rsidR="000217F2" w:rsidRPr="000217F2" w:rsidRDefault="008D7AD0" w:rsidP="002E3C8B">
            <w:pPr>
              <w:rPr>
                <w:rFonts w:ascii="Verdana" w:hAnsi="Verdana" w:cs="Tahoma"/>
                <w:b/>
                <w:color w:val="231F20"/>
                <w:spacing w:val="6"/>
              </w:rPr>
            </w:pPr>
            <w:r>
              <w:rPr>
                <w:rFonts w:ascii="Verdana" w:hAnsi="Verdana" w:cs="Tahoma"/>
                <w:b/>
                <w:color w:val="231F20"/>
                <w:spacing w:val="6"/>
              </w:rPr>
              <w:t>Concurrent</w:t>
            </w:r>
          </w:p>
        </w:tc>
      </w:tr>
      <w:tr w:rsidR="000217F2" w:rsidRPr="000217F2" w14:paraId="7E8F358F" w14:textId="77777777" w:rsidTr="00786522">
        <w:tc>
          <w:tcPr>
            <w:tcW w:w="4531" w:type="dxa"/>
          </w:tcPr>
          <w:p w14:paraId="7D72334F" w14:textId="77777777" w:rsidR="000217F2" w:rsidRPr="000217F2" w:rsidRDefault="000217F2" w:rsidP="002E3C8B">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6189" w:type="dxa"/>
          </w:tcPr>
          <w:p w14:paraId="21275FB4" w14:textId="77777777" w:rsidR="000217F2" w:rsidRPr="00DE1E8F" w:rsidRDefault="004E0005" w:rsidP="002E3C8B">
            <w:pPr>
              <w:rPr>
                <w:rFonts w:ascii="Verdana" w:hAnsi="Verdana" w:cs="Tahoma"/>
                <w:b/>
                <w:color w:val="231F20"/>
                <w:spacing w:val="6"/>
                <w:highlight w:val="yellow"/>
              </w:rPr>
            </w:pPr>
            <w:r>
              <w:rPr>
                <w:rFonts w:ascii="Verdana" w:hAnsi="Verdana" w:cs="Tahoma"/>
                <w:b/>
                <w:color w:val="231F20"/>
                <w:spacing w:val="6"/>
              </w:rPr>
              <w:t>A1</w:t>
            </w:r>
            <w:r w:rsidR="00F374B6">
              <w:rPr>
                <w:rFonts w:ascii="Verdana" w:hAnsi="Verdana" w:cs="Tahoma"/>
                <w:b/>
                <w:color w:val="231F20"/>
                <w:spacing w:val="6"/>
              </w:rPr>
              <w:t xml:space="preserve"> </w:t>
            </w:r>
          </w:p>
        </w:tc>
      </w:tr>
      <w:tr w:rsidR="000217F2" w:rsidRPr="000217F2" w14:paraId="03062A17" w14:textId="77777777" w:rsidTr="00786522">
        <w:tc>
          <w:tcPr>
            <w:tcW w:w="4531" w:type="dxa"/>
          </w:tcPr>
          <w:p w14:paraId="57069F7E" w14:textId="77777777"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6189" w:type="dxa"/>
          </w:tcPr>
          <w:p w14:paraId="34217805" w14:textId="77777777" w:rsidR="000217F2" w:rsidRPr="00DE1E8F" w:rsidRDefault="000217F2" w:rsidP="002E3C8B">
            <w:pPr>
              <w:rPr>
                <w:rFonts w:ascii="Verdana" w:hAnsi="Verdana" w:cs="Tahoma"/>
                <w:b/>
                <w:color w:val="231F20"/>
                <w:spacing w:val="-4"/>
                <w:highlight w:val="yellow"/>
              </w:rPr>
            </w:pPr>
            <w:r w:rsidRPr="00786522">
              <w:rPr>
                <w:rFonts w:ascii="Verdana" w:hAnsi="Verdana" w:cs="Tahoma"/>
                <w:b/>
                <w:color w:val="231F20"/>
                <w:spacing w:val="-4"/>
              </w:rPr>
              <w:t>£</w:t>
            </w:r>
            <w:r w:rsidR="000D794A">
              <w:rPr>
                <w:rFonts w:ascii="Verdana" w:hAnsi="Verdana" w:cs="Tahoma"/>
                <w:b/>
                <w:color w:val="231F20"/>
                <w:spacing w:val="-4"/>
              </w:rPr>
              <w:t>63,716</w:t>
            </w:r>
            <w:r w:rsidRPr="00786522">
              <w:rPr>
                <w:rFonts w:ascii="Verdana" w:hAnsi="Verdana" w:cs="Tahoma"/>
                <w:b/>
                <w:color w:val="231F20"/>
                <w:spacing w:val="-4"/>
              </w:rPr>
              <w:t xml:space="preserve"> - £</w:t>
            </w:r>
            <w:r w:rsidR="00786522" w:rsidRPr="00786522">
              <w:rPr>
                <w:rFonts w:ascii="Verdana" w:hAnsi="Verdana" w:cs="Tahoma"/>
                <w:b/>
                <w:color w:val="231F20"/>
                <w:spacing w:val="-4"/>
              </w:rPr>
              <w:t>75,953 per annum</w:t>
            </w:r>
            <w:r w:rsidRPr="00786522">
              <w:rPr>
                <w:rFonts w:ascii="Verdana" w:hAnsi="Verdana" w:cs="Tahoma"/>
                <w:b/>
                <w:color w:val="231F20"/>
                <w:spacing w:val="-4"/>
              </w:rPr>
              <w:t xml:space="preserve"> </w:t>
            </w:r>
            <w:r w:rsidRPr="00786522">
              <w:rPr>
                <w:rFonts w:ascii="Verdana" w:hAnsi="Verdana" w:cs="Tahoma"/>
                <w:i/>
                <w:color w:val="231F20"/>
              </w:rPr>
              <w:t>(Appointment will normally be made at</w:t>
            </w:r>
            <w:r w:rsidRPr="00786522">
              <w:rPr>
                <w:rFonts w:ascii="Verdana" w:hAnsi="Verdana" w:cs="Tahoma"/>
                <w:i/>
                <w:color w:val="231F20"/>
                <w:spacing w:val="39"/>
              </w:rPr>
              <w:t xml:space="preserve"> </w:t>
            </w:r>
            <w:r w:rsidRPr="00786522">
              <w:rPr>
                <w:rFonts w:ascii="Verdana" w:hAnsi="Verdana" w:cs="Tahoma"/>
                <w:i/>
                <w:color w:val="231F20"/>
              </w:rPr>
              <w:t>the minimum of the pay range)</w:t>
            </w:r>
          </w:p>
        </w:tc>
      </w:tr>
      <w:tr w:rsidR="000217F2" w:rsidRPr="000217F2" w14:paraId="3C73E668" w14:textId="77777777" w:rsidTr="00786522">
        <w:tc>
          <w:tcPr>
            <w:tcW w:w="4531" w:type="dxa"/>
          </w:tcPr>
          <w:p w14:paraId="1E8978C4"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10"/>
              </w:rPr>
              <w:t>Team:</w:t>
            </w:r>
          </w:p>
        </w:tc>
        <w:tc>
          <w:tcPr>
            <w:tcW w:w="6189" w:type="dxa"/>
          </w:tcPr>
          <w:p w14:paraId="1AEACAD4" w14:textId="77777777" w:rsidR="000217F2" w:rsidRPr="000217F2" w:rsidRDefault="002E3C8B" w:rsidP="002E3C8B">
            <w:pPr>
              <w:rPr>
                <w:rFonts w:ascii="Verdana" w:hAnsi="Verdana" w:cs="Tahoma"/>
                <w:b/>
                <w:color w:val="231F20"/>
                <w:spacing w:val="10"/>
              </w:rPr>
            </w:pPr>
            <w:r>
              <w:rPr>
                <w:rFonts w:ascii="Verdana" w:hAnsi="Verdana" w:cs="Tahoma"/>
                <w:b/>
                <w:color w:val="231F20"/>
                <w:spacing w:val="10"/>
              </w:rPr>
              <w:t>Parliamentary Security Department (PSD)</w:t>
            </w:r>
          </w:p>
        </w:tc>
      </w:tr>
      <w:tr w:rsidR="000217F2" w:rsidRPr="000217F2" w14:paraId="1162C04E" w14:textId="77777777" w:rsidTr="00786522">
        <w:tc>
          <w:tcPr>
            <w:tcW w:w="4531" w:type="dxa"/>
          </w:tcPr>
          <w:p w14:paraId="455AF0E2"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10"/>
              </w:rPr>
              <w:t>Section:</w:t>
            </w:r>
          </w:p>
        </w:tc>
        <w:tc>
          <w:tcPr>
            <w:tcW w:w="6189" w:type="dxa"/>
          </w:tcPr>
          <w:p w14:paraId="4CD7E46B" w14:textId="77777777" w:rsidR="000217F2" w:rsidRPr="000217F2" w:rsidRDefault="00DE1E8F" w:rsidP="002E3C8B">
            <w:pPr>
              <w:rPr>
                <w:rFonts w:ascii="Verdana" w:hAnsi="Verdana" w:cs="Tahoma"/>
                <w:b/>
                <w:color w:val="231F20"/>
                <w:spacing w:val="10"/>
              </w:rPr>
            </w:pPr>
            <w:r>
              <w:rPr>
                <w:rFonts w:ascii="Verdana" w:hAnsi="Verdana" w:cs="Tahoma"/>
                <w:b/>
                <w:color w:val="231F20"/>
                <w:spacing w:val="10"/>
              </w:rPr>
              <w:t>Personnel Security</w:t>
            </w:r>
          </w:p>
        </w:tc>
      </w:tr>
      <w:tr w:rsidR="000217F2" w:rsidRPr="000217F2" w14:paraId="1203171D" w14:textId="77777777" w:rsidTr="00786522">
        <w:tc>
          <w:tcPr>
            <w:tcW w:w="4531" w:type="dxa"/>
          </w:tcPr>
          <w:p w14:paraId="1478253D"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8"/>
              </w:rPr>
              <w:t>Reports to:</w:t>
            </w:r>
          </w:p>
        </w:tc>
        <w:tc>
          <w:tcPr>
            <w:tcW w:w="6189" w:type="dxa"/>
          </w:tcPr>
          <w:p w14:paraId="603951C7" w14:textId="6C3068BB" w:rsidR="000217F2" w:rsidRPr="000217F2" w:rsidRDefault="00FD7032" w:rsidP="002E3C8B">
            <w:pPr>
              <w:rPr>
                <w:rFonts w:ascii="Verdana" w:hAnsi="Verdana" w:cs="Tahoma"/>
                <w:b/>
                <w:color w:val="231F20"/>
                <w:spacing w:val="8"/>
              </w:rPr>
            </w:pPr>
            <w:r>
              <w:rPr>
                <w:rFonts w:ascii="Verdana" w:hAnsi="Verdana" w:cs="Tahoma"/>
                <w:b/>
                <w:color w:val="231F20"/>
                <w:spacing w:val="8"/>
              </w:rPr>
              <w:t>Deputy Director of Security (Strategy and Services)</w:t>
            </w:r>
            <w:bookmarkStart w:id="0" w:name="_GoBack"/>
            <w:bookmarkEnd w:id="0"/>
          </w:p>
        </w:tc>
      </w:tr>
      <w:tr w:rsidR="000217F2" w:rsidRPr="000217F2" w14:paraId="11D8D3CB" w14:textId="77777777" w:rsidTr="00786522">
        <w:tc>
          <w:tcPr>
            <w:tcW w:w="4531" w:type="dxa"/>
          </w:tcPr>
          <w:p w14:paraId="1B9A6285"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8"/>
              </w:rPr>
              <w:t>Number of posts:</w:t>
            </w:r>
          </w:p>
        </w:tc>
        <w:tc>
          <w:tcPr>
            <w:tcW w:w="6189" w:type="dxa"/>
          </w:tcPr>
          <w:p w14:paraId="0CC23786" w14:textId="77777777" w:rsidR="000217F2" w:rsidRPr="000217F2" w:rsidRDefault="002E3C8B" w:rsidP="002E3C8B">
            <w:pPr>
              <w:rPr>
                <w:rFonts w:ascii="Verdana" w:hAnsi="Verdana" w:cs="Tahoma"/>
                <w:b/>
                <w:color w:val="231F20"/>
                <w:spacing w:val="8"/>
              </w:rPr>
            </w:pPr>
            <w:r>
              <w:rPr>
                <w:rFonts w:ascii="Verdana" w:hAnsi="Verdana" w:cs="Tahoma"/>
                <w:b/>
                <w:color w:val="231F20"/>
                <w:spacing w:val="8"/>
              </w:rPr>
              <w:t>1</w:t>
            </w:r>
          </w:p>
        </w:tc>
      </w:tr>
      <w:tr w:rsidR="000217F2" w:rsidRPr="000217F2" w14:paraId="1E05D866" w14:textId="77777777" w:rsidTr="00786522">
        <w:tc>
          <w:tcPr>
            <w:tcW w:w="4531" w:type="dxa"/>
          </w:tcPr>
          <w:p w14:paraId="4641CA7E"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6189" w:type="dxa"/>
          </w:tcPr>
          <w:p w14:paraId="65022301" w14:textId="77777777" w:rsidR="000217F2" w:rsidRPr="000217F2" w:rsidRDefault="000D794A" w:rsidP="002E3C8B">
            <w:pPr>
              <w:rPr>
                <w:rFonts w:ascii="Verdana" w:hAnsi="Verdana" w:cs="Tahoma"/>
                <w:b/>
                <w:color w:val="231F20"/>
                <w:spacing w:val="8"/>
              </w:rPr>
            </w:pPr>
            <w:r>
              <w:rPr>
                <w:rFonts w:ascii="Verdana" w:hAnsi="Verdana" w:cs="Tahoma"/>
                <w:b/>
                <w:color w:val="231F20"/>
                <w:spacing w:val="8"/>
              </w:rPr>
              <w:t>Full time, 36 hours per week</w:t>
            </w:r>
          </w:p>
        </w:tc>
      </w:tr>
      <w:tr w:rsidR="000217F2" w:rsidRPr="000217F2" w14:paraId="08553972" w14:textId="77777777" w:rsidTr="00786522">
        <w:tc>
          <w:tcPr>
            <w:tcW w:w="4531" w:type="dxa"/>
          </w:tcPr>
          <w:p w14:paraId="614B7E45"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6189" w:type="dxa"/>
          </w:tcPr>
          <w:p w14:paraId="28380644" w14:textId="77777777" w:rsidR="000217F2" w:rsidRPr="000217F2" w:rsidRDefault="00786522" w:rsidP="002E3C8B">
            <w:pPr>
              <w:rPr>
                <w:rFonts w:ascii="Verdana" w:hAnsi="Verdana" w:cs="Tahoma"/>
                <w:b/>
                <w:color w:val="231F20"/>
                <w:spacing w:val="8"/>
              </w:rPr>
            </w:pPr>
            <w:r>
              <w:rPr>
                <w:rFonts w:ascii="Verdana" w:hAnsi="Verdana" w:cs="Tahoma"/>
                <w:b/>
                <w:color w:val="231F20"/>
                <w:spacing w:val="8"/>
              </w:rPr>
              <w:t xml:space="preserve">Fixed term for </w:t>
            </w:r>
            <w:r w:rsidR="000D794A">
              <w:rPr>
                <w:rFonts w:ascii="Verdana" w:hAnsi="Verdana" w:cs="Tahoma"/>
                <w:b/>
                <w:color w:val="231F20"/>
                <w:spacing w:val="8"/>
              </w:rPr>
              <w:t>6</w:t>
            </w:r>
            <w:r w:rsidR="00FC229D">
              <w:rPr>
                <w:rFonts w:ascii="Verdana" w:hAnsi="Verdana" w:cs="Tahoma"/>
                <w:b/>
                <w:color w:val="231F20"/>
                <w:spacing w:val="8"/>
              </w:rPr>
              <w:t xml:space="preserve"> months with the possibility of extension</w:t>
            </w:r>
          </w:p>
        </w:tc>
      </w:tr>
      <w:tr w:rsidR="000217F2" w:rsidRPr="000217F2" w14:paraId="5A28B0BF" w14:textId="77777777" w:rsidTr="00786522">
        <w:tc>
          <w:tcPr>
            <w:tcW w:w="4531" w:type="dxa"/>
          </w:tcPr>
          <w:p w14:paraId="48897C9E" w14:textId="77777777" w:rsidR="000217F2" w:rsidRPr="000217F2" w:rsidRDefault="000217F2" w:rsidP="002E3C8B">
            <w:pPr>
              <w:rPr>
                <w:rFonts w:ascii="Verdana" w:hAnsi="Verdana" w:cs="Tahoma"/>
                <w:b/>
                <w:color w:val="231F20"/>
                <w:spacing w:val="2"/>
              </w:rPr>
            </w:pPr>
            <w:r w:rsidRPr="000217F2">
              <w:rPr>
                <w:rFonts w:ascii="Verdana" w:hAnsi="Verdana" w:cs="Tahoma"/>
                <w:b/>
                <w:color w:val="231F20"/>
                <w:spacing w:val="8"/>
              </w:rPr>
              <w:t>Issue date:</w:t>
            </w:r>
          </w:p>
        </w:tc>
        <w:tc>
          <w:tcPr>
            <w:tcW w:w="6189" w:type="dxa"/>
          </w:tcPr>
          <w:p w14:paraId="5D7E87B2" w14:textId="77777777" w:rsidR="000217F2" w:rsidRPr="000217F2" w:rsidRDefault="000D794A" w:rsidP="002E3C8B">
            <w:pPr>
              <w:rPr>
                <w:rFonts w:ascii="Verdana" w:hAnsi="Verdana" w:cs="Tahoma"/>
                <w:b/>
                <w:color w:val="231F20"/>
                <w:spacing w:val="8"/>
              </w:rPr>
            </w:pPr>
            <w:r>
              <w:rPr>
                <w:rFonts w:ascii="Verdana" w:hAnsi="Verdana" w:cs="Tahoma"/>
                <w:b/>
                <w:color w:val="231F20"/>
                <w:spacing w:val="8"/>
              </w:rPr>
              <w:t>10 January 2019</w:t>
            </w:r>
          </w:p>
        </w:tc>
      </w:tr>
      <w:tr w:rsidR="000217F2" w:rsidRPr="000217F2" w14:paraId="23467FAD" w14:textId="77777777" w:rsidTr="00786522">
        <w:tc>
          <w:tcPr>
            <w:tcW w:w="4531" w:type="dxa"/>
          </w:tcPr>
          <w:p w14:paraId="66117D9B" w14:textId="77777777" w:rsidR="000217F2" w:rsidRPr="000217F2" w:rsidRDefault="000217F2" w:rsidP="002E3C8B">
            <w:pPr>
              <w:rPr>
                <w:rFonts w:ascii="Verdana" w:hAnsi="Verdana" w:cs="Tahoma"/>
                <w:b/>
                <w:color w:val="231F20"/>
                <w:spacing w:val="8"/>
              </w:rPr>
            </w:pPr>
            <w:r w:rsidRPr="000217F2">
              <w:rPr>
                <w:rFonts w:ascii="Verdana" w:hAnsi="Verdana" w:cs="Tahoma"/>
                <w:b/>
                <w:color w:val="231F20"/>
                <w:spacing w:val="8"/>
              </w:rPr>
              <w:t>Closing date:</w:t>
            </w:r>
          </w:p>
        </w:tc>
        <w:tc>
          <w:tcPr>
            <w:tcW w:w="6189" w:type="dxa"/>
          </w:tcPr>
          <w:p w14:paraId="480C8491" w14:textId="77777777" w:rsidR="000217F2" w:rsidRPr="000217F2" w:rsidRDefault="000D794A" w:rsidP="002E3C8B">
            <w:pPr>
              <w:rPr>
                <w:rFonts w:ascii="Verdana" w:hAnsi="Verdana" w:cs="Tahoma"/>
                <w:b/>
                <w:color w:val="231F20"/>
                <w:spacing w:val="8"/>
              </w:rPr>
            </w:pPr>
            <w:r>
              <w:rPr>
                <w:rFonts w:ascii="Verdana" w:hAnsi="Verdana" w:cs="Tahoma"/>
                <w:b/>
                <w:color w:val="231F20"/>
                <w:spacing w:val="8"/>
              </w:rPr>
              <w:t>27 January 2019 at 23.55</w:t>
            </w:r>
          </w:p>
        </w:tc>
      </w:tr>
    </w:tbl>
    <w:p w14:paraId="629CD0E2" w14:textId="77777777" w:rsidR="00BE5746" w:rsidRDefault="00BE5746">
      <w:pPr>
        <w:spacing w:before="1"/>
      </w:pPr>
    </w:p>
    <w:p w14:paraId="3506616B" w14:textId="77777777" w:rsidR="00BE5746" w:rsidRDefault="00BE5746">
      <w:pPr>
        <w:spacing w:before="1"/>
        <w:rPr>
          <w:rFonts w:ascii="Verdana" w:hAnsi="Verdana" w:cs="Tahoma"/>
          <w:b/>
          <w:color w:val="231F20"/>
          <w:spacing w:val="7"/>
        </w:rPr>
      </w:pPr>
    </w:p>
    <w:p w14:paraId="50D40E40" w14:textId="77777777"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723398EB" w14:textId="77777777" w:rsidR="000217F2" w:rsidRDefault="000217F2" w:rsidP="000217F2">
      <w:pPr>
        <w:pStyle w:val="TableParagraph"/>
        <w:rPr>
          <w:rFonts w:ascii="Verdana" w:hAnsi="Verdana"/>
        </w:rPr>
      </w:pPr>
      <w:r>
        <w:rPr>
          <w:rFonts w:ascii="Verdana" w:hAnsi="Verdana"/>
        </w:rPr>
        <w:t>The House of Commons and the iconic Palace of Westminste</w:t>
      </w:r>
      <w:r w:rsidR="00334609">
        <w:rPr>
          <w:rFonts w:ascii="Verdana" w:hAnsi="Verdana"/>
        </w:rPr>
        <w:t>r are key elements of the UK Parliaments</w:t>
      </w:r>
      <w:r>
        <w:rPr>
          <w:rFonts w:ascii="Verdana" w:hAnsi="Verdana"/>
        </w:rPr>
        <w:t xml:space="preserve">. Around 2,500 staff work behind the scenes at the House of Commons, supporting the democratic process in many different ways. We are politically impartial and take great pride in the vision and values which guide our work. </w:t>
      </w:r>
    </w:p>
    <w:p w14:paraId="407E7040" w14:textId="77777777" w:rsidR="000217F2" w:rsidRDefault="000217F2" w:rsidP="000217F2">
      <w:pPr>
        <w:pStyle w:val="TableParagraph"/>
        <w:rPr>
          <w:rFonts w:ascii="Verdana" w:hAnsi="Verdana"/>
        </w:rPr>
      </w:pPr>
    </w:p>
    <w:p w14:paraId="4DA50AE9"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4FA0674F" w14:textId="77777777" w:rsidR="006F1154" w:rsidRDefault="006F1154">
      <w:pPr>
        <w:spacing w:before="1"/>
        <w:rPr>
          <w:rFonts w:ascii="Verdana" w:hAnsi="Verdana" w:cs="Tahoma"/>
          <w:b/>
          <w:color w:val="231F20"/>
          <w:spacing w:val="7"/>
        </w:rPr>
      </w:pPr>
    </w:p>
    <w:p w14:paraId="57A8134C" w14:textId="77777777"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65F91D07" w14:textId="77777777" w:rsidR="009C6003" w:rsidRPr="008941AE" w:rsidRDefault="009C6003" w:rsidP="009C6003">
      <w:pPr>
        <w:spacing w:before="1"/>
        <w:rPr>
          <w:rFonts w:ascii="Verdana" w:hAnsi="Verdana"/>
          <w:lang w:val="en" w:eastAsia="en-GB"/>
        </w:rPr>
      </w:pPr>
      <w:r w:rsidRPr="008941AE">
        <w:rPr>
          <w:rFonts w:ascii="Verdana" w:hAnsi="Verdana"/>
          <w:lang w:val="en" w:eastAsia="en-GB"/>
        </w:rPr>
        <w:t xml:space="preserve">The Parliamentary Security Department (PSD) is responsible for physical </w:t>
      </w:r>
      <w:r w:rsidRPr="008941AE">
        <w:rPr>
          <w:rFonts w:ascii="Verdana" w:hAnsi="Verdana"/>
          <w:iCs/>
          <w:lang w:val="en" w:eastAsia="en-GB"/>
        </w:rPr>
        <w:t>and</w:t>
      </w:r>
      <w:r>
        <w:rPr>
          <w:rFonts w:ascii="Verdana" w:hAnsi="Verdana"/>
          <w:lang w:val="en" w:eastAsia="en-GB"/>
        </w:rPr>
        <w:t xml:space="preserve"> personnel security </w:t>
      </w:r>
      <w:r w:rsidRPr="008941AE">
        <w:rPr>
          <w:rFonts w:ascii="Verdana" w:hAnsi="Verdana"/>
          <w:iCs/>
          <w:lang w:val="en" w:eastAsia="en-GB"/>
        </w:rPr>
        <w:t>across</w:t>
      </w:r>
      <w:r w:rsidRPr="008941AE">
        <w:rPr>
          <w:rFonts w:ascii="Verdana" w:hAnsi="Verdana"/>
          <w:lang w:val="en" w:eastAsia="en-GB"/>
        </w:rPr>
        <w:t xml:space="preserve"> both Houses of Parliament </w:t>
      </w:r>
      <w:r w:rsidRPr="008941AE">
        <w:rPr>
          <w:rFonts w:ascii="Verdana" w:hAnsi="Verdana"/>
          <w:iCs/>
          <w:lang w:val="en" w:eastAsia="en-GB"/>
        </w:rPr>
        <w:t>and provides support to Members and their staff when away from the Estate</w:t>
      </w:r>
      <w:r w:rsidRPr="008941AE">
        <w:rPr>
          <w:rFonts w:ascii="Verdana" w:hAnsi="Verdana"/>
          <w:lang w:val="en" w:eastAsia="en-GB"/>
        </w:rPr>
        <w:t>. Its purpose is to keep Parliament safe and open for business.</w:t>
      </w:r>
    </w:p>
    <w:p w14:paraId="20DB8E41" w14:textId="77777777" w:rsidR="00BE5746" w:rsidRPr="00786522" w:rsidRDefault="009C6003" w:rsidP="00786522">
      <w:pPr>
        <w:spacing w:before="100" w:beforeAutospacing="1" w:after="100" w:afterAutospacing="1"/>
        <w:rPr>
          <w:rFonts w:ascii="Verdana" w:hAnsi="Verdana"/>
          <w:lang w:val="en" w:eastAsia="en-GB"/>
        </w:rPr>
      </w:pPr>
      <w:r w:rsidRPr="008941AE">
        <w:rPr>
          <w:rFonts w:ascii="Verdana" w:hAnsi="Verdana"/>
          <w:lang w:val="en" w:eastAsia="en-GB"/>
        </w:rPr>
        <w:t xml:space="preserve">PSD sets security strategy, provides expert advice and delivers an operational service. It does this in partnership with the Metropolitan Police Service (MPS) and by working closely with </w:t>
      </w:r>
      <w:r w:rsidRPr="008941AE">
        <w:rPr>
          <w:rFonts w:ascii="Verdana" w:hAnsi="Verdana"/>
          <w:iCs/>
          <w:lang w:val="en" w:eastAsia="en-GB"/>
        </w:rPr>
        <w:t>Strategic Estates</w:t>
      </w:r>
      <w:r w:rsidRPr="008941AE">
        <w:rPr>
          <w:rFonts w:ascii="Verdana" w:hAnsi="Verdana"/>
          <w:lang w:val="en" w:eastAsia="en-GB"/>
        </w:rPr>
        <w:t xml:space="preserve">, </w:t>
      </w:r>
      <w:r w:rsidRPr="008941AE">
        <w:rPr>
          <w:rFonts w:ascii="Verdana" w:hAnsi="Verdana"/>
          <w:iCs/>
          <w:lang w:val="en" w:eastAsia="en-GB"/>
        </w:rPr>
        <w:t>In-House Services</w:t>
      </w:r>
      <w:r w:rsidRPr="008941AE">
        <w:rPr>
          <w:rFonts w:ascii="Verdana" w:hAnsi="Verdana"/>
          <w:lang w:val="en" w:eastAsia="en-GB"/>
        </w:rPr>
        <w:t xml:space="preserve">, Serjeant at Arms Directorate, Black Rod’s </w:t>
      </w:r>
      <w:r w:rsidRPr="008941AE">
        <w:rPr>
          <w:rFonts w:ascii="Verdana" w:hAnsi="Verdana"/>
          <w:iCs/>
          <w:lang w:val="en" w:eastAsia="en-GB"/>
        </w:rPr>
        <w:t>office</w:t>
      </w:r>
      <w:r w:rsidRPr="008941AE">
        <w:rPr>
          <w:rFonts w:ascii="Verdana" w:hAnsi="Verdana"/>
          <w:lang w:val="en" w:eastAsia="en-GB"/>
        </w:rPr>
        <w:t xml:space="preserve">, </w:t>
      </w:r>
      <w:r w:rsidRPr="008941AE">
        <w:rPr>
          <w:rFonts w:ascii="Verdana" w:hAnsi="Verdana"/>
          <w:iCs/>
          <w:lang w:val="en" w:eastAsia="en-GB"/>
        </w:rPr>
        <w:t>the</w:t>
      </w:r>
      <w:r w:rsidRPr="008941AE">
        <w:rPr>
          <w:rFonts w:ascii="Verdana" w:hAnsi="Verdana"/>
          <w:lang w:val="en" w:eastAsia="en-GB"/>
        </w:rPr>
        <w:t xml:space="preserve"> Restoration &amp; Renewal programme, </w:t>
      </w:r>
      <w:r w:rsidRPr="008941AE">
        <w:rPr>
          <w:rFonts w:ascii="Verdana" w:hAnsi="Verdana"/>
          <w:iCs/>
          <w:lang w:val="en" w:eastAsia="en-GB"/>
        </w:rPr>
        <w:t>the Parliamentary Digital Service</w:t>
      </w:r>
      <w:r w:rsidRPr="008941AE">
        <w:rPr>
          <w:rFonts w:ascii="Verdana" w:hAnsi="Verdana"/>
          <w:lang w:val="en" w:eastAsia="en-GB"/>
        </w:rPr>
        <w:t>, and other key stakeholders.</w:t>
      </w:r>
    </w:p>
    <w:p w14:paraId="21ED1EFE" w14:textId="77777777" w:rsidR="00BE5746" w:rsidRDefault="0072164E">
      <w:pPr>
        <w:spacing w:before="1"/>
        <w:rPr>
          <w:rFonts w:ascii="Verdana" w:hAnsi="Verdana" w:cs="Tahoma"/>
        </w:rPr>
      </w:pPr>
      <w:r>
        <w:rPr>
          <w:rFonts w:ascii="Verdana" w:hAnsi="Verdana" w:cs="Tahoma"/>
          <w:b/>
          <w:color w:val="231F20"/>
          <w:spacing w:val="6"/>
        </w:rPr>
        <w:t>Job introduction</w:t>
      </w:r>
    </w:p>
    <w:p w14:paraId="20CAC5C6" w14:textId="77777777" w:rsidR="00BA3FD7" w:rsidRDefault="00A34FB4" w:rsidP="00DE1E8F">
      <w:pPr>
        <w:pStyle w:val="TableParagraph"/>
        <w:rPr>
          <w:rFonts w:ascii="Verdana" w:hAnsi="Verdana"/>
        </w:rPr>
      </w:pPr>
      <w:r>
        <w:rPr>
          <w:rFonts w:ascii="Verdana" w:hAnsi="Verdana"/>
        </w:rPr>
        <w:t xml:space="preserve">PSD is reviewing personnel security, with a view to delivering a more customer-focused approach to passholders and sponsors, digitising many of </w:t>
      </w:r>
      <w:r w:rsidR="008E6C19">
        <w:rPr>
          <w:rFonts w:ascii="Verdana" w:hAnsi="Verdana"/>
        </w:rPr>
        <w:t>the</w:t>
      </w:r>
      <w:r>
        <w:rPr>
          <w:rFonts w:ascii="Verdana" w:hAnsi="Verdana"/>
        </w:rPr>
        <w:t xml:space="preserve"> processes, and ensuring effective s</w:t>
      </w:r>
      <w:r w:rsidR="00440AAF">
        <w:rPr>
          <w:rFonts w:ascii="Verdana" w:hAnsi="Verdana"/>
        </w:rPr>
        <w:t>ecurity vetting and aftercare under t</w:t>
      </w:r>
      <w:r>
        <w:rPr>
          <w:rFonts w:ascii="Verdana" w:hAnsi="Verdana"/>
        </w:rPr>
        <w:t>he Personnel Security Transformation Programme</w:t>
      </w:r>
      <w:r w:rsidR="00440AAF">
        <w:rPr>
          <w:rFonts w:ascii="Verdana" w:hAnsi="Verdana"/>
        </w:rPr>
        <w:t>. The programme is still at the early stages and requires a programme manager initially to deliver a strategic outline case. If successful, the programme manager would then go on to develop the full business case</w:t>
      </w:r>
      <w:r w:rsidR="00F16524">
        <w:rPr>
          <w:rFonts w:ascii="Verdana" w:hAnsi="Verdana"/>
        </w:rPr>
        <w:t xml:space="preserve">. Working with the Head of Personnel Security and key members of her team, </w:t>
      </w:r>
      <w:r w:rsidR="00F16524">
        <w:rPr>
          <w:rFonts w:ascii="Verdana" w:hAnsi="Verdana"/>
        </w:rPr>
        <w:lastRenderedPageBreak/>
        <w:t>the post holder would</w:t>
      </w:r>
      <w:r w:rsidR="00440AAF">
        <w:rPr>
          <w:rFonts w:ascii="Verdana" w:hAnsi="Verdana"/>
        </w:rPr>
        <w:t xml:space="preserve"> deliver a programme of organisational and digital change, </w:t>
      </w:r>
      <w:r w:rsidR="00440AAF" w:rsidRPr="00440AAF">
        <w:rPr>
          <w:rFonts w:ascii="Verdana" w:hAnsi="Verdana"/>
        </w:rPr>
        <w:t>ensuring that the programme delivers the maximum possible value to Parliament</w:t>
      </w:r>
      <w:r w:rsidR="00440AAF">
        <w:rPr>
          <w:rFonts w:ascii="Verdana" w:hAnsi="Verdana"/>
        </w:rPr>
        <w:t>. It is expected that the full programme of work would take up to two years, though some changes could be delivered more quickly.</w:t>
      </w:r>
    </w:p>
    <w:p w14:paraId="1E120C0E" w14:textId="77777777" w:rsidR="00440AAF" w:rsidRDefault="00440AAF" w:rsidP="00DE1E8F">
      <w:pPr>
        <w:pStyle w:val="TableParagraph"/>
        <w:rPr>
          <w:rFonts w:ascii="Verdana" w:hAnsi="Verdana"/>
        </w:rPr>
      </w:pPr>
    </w:p>
    <w:p w14:paraId="356547BC" w14:textId="77777777" w:rsidR="00440AAF" w:rsidRPr="00DE1E8F" w:rsidRDefault="00440AAF" w:rsidP="00DE1E8F">
      <w:pPr>
        <w:pStyle w:val="TableParagraph"/>
        <w:rPr>
          <w:rFonts w:ascii="Verdana" w:hAnsi="Verdana"/>
        </w:rPr>
      </w:pPr>
      <w:r>
        <w:rPr>
          <w:rFonts w:ascii="Verdana" w:hAnsi="Verdana"/>
        </w:rPr>
        <w:t xml:space="preserve">The successful candidate will have experience and expertise in </w:t>
      </w:r>
      <w:r w:rsidR="000A50D8">
        <w:rPr>
          <w:rFonts w:ascii="Verdana" w:hAnsi="Verdana"/>
        </w:rPr>
        <w:t>the</w:t>
      </w:r>
      <w:r>
        <w:rPr>
          <w:rFonts w:ascii="Verdana" w:hAnsi="Verdana"/>
        </w:rPr>
        <w:t xml:space="preserve"> management and delivery</w:t>
      </w:r>
      <w:r w:rsidR="000A50D8">
        <w:rPr>
          <w:rFonts w:ascii="Verdana" w:hAnsi="Verdana"/>
        </w:rPr>
        <w:t xml:space="preserve"> of major change programmes</w:t>
      </w:r>
      <w:r w:rsidR="00F374B6">
        <w:rPr>
          <w:rFonts w:ascii="Verdana" w:hAnsi="Verdana"/>
        </w:rPr>
        <w:t xml:space="preserve"> and be capable of working with minimal supervision or direction</w:t>
      </w:r>
      <w:r>
        <w:rPr>
          <w:rFonts w:ascii="Verdana" w:hAnsi="Verdana"/>
        </w:rPr>
        <w:t xml:space="preserve">. </w:t>
      </w:r>
      <w:r w:rsidR="000A50D8">
        <w:rPr>
          <w:rFonts w:ascii="Verdana" w:hAnsi="Verdana"/>
        </w:rPr>
        <w:t xml:space="preserve">They will not be expected to have any prior knowledge of </w:t>
      </w:r>
      <w:r w:rsidR="00F16524">
        <w:rPr>
          <w:rFonts w:ascii="Verdana" w:hAnsi="Verdana"/>
        </w:rPr>
        <w:t>personnel security but</w:t>
      </w:r>
      <w:r w:rsidR="000A50D8">
        <w:rPr>
          <w:rFonts w:ascii="Verdana" w:hAnsi="Verdana"/>
        </w:rPr>
        <w:t xml:space="preserve"> will be able to apply their expertise sensitively and appropriately to an area that has received no significant investment, particularly in relation to IT, for a number of years. </w:t>
      </w:r>
    </w:p>
    <w:p w14:paraId="097DB830" w14:textId="77777777" w:rsidR="00154E3D" w:rsidRDefault="00154E3D" w:rsidP="00AC55B6">
      <w:pPr>
        <w:pStyle w:val="Default"/>
        <w:rPr>
          <w:rFonts w:ascii="Verdana" w:hAnsi="Verdana" w:cs="Tahoma"/>
          <w:sz w:val="22"/>
          <w:szCs w:val="22"/>
        </w:rPr>
      </w:pPr>
    </w:p>
    <w:p w14:paraId="370FC874" w14:textId="77777777" w:rsidR="004F4A1C" w:rsidRDefault="004F4A1C" w:rsidP="00AC55B6">
      <w:pPr>
        <w:pStyle w:val="Default"/>
        <w:rPr>
          <w:rFonts w:ascii="Verdana" w:hAnsi="Verdana" w:cs="Tahoma"/>
          <w:sz w:val="22"/>
          <w:szCs w:val="22"/>
        </w:rPr>
      </w:pPr>
    </w:p>
    <w:p w14:paraId="7389DAC3" w14:textId="77777777" w:rsidR="00350C3B" w:rsidRDefault="00455A69">
      <w:pPr>
        <w:rPr>
          <w:rFonts w:ascii="Verdana" w:hAnsi="Verdana" w:cs="Tahoma"/>
          <w:b/>
          <w:color w:val="231F20"/>
          <w:spacing w:val="8"/>
        </w:rPr>
      </w:pPr>
      <w:r>
        <w:rPr>
          <w:rFonts w:ascii="Verdana" w:hAnsi="Verdana" w:cs="Tahoma"/>
          <w:b/>
          <w:color w:val="231F20"/>
          <w:spacing w:val="6"/>
        </w:rPr>
        <w:t>Key stakeholder relationships</w:t>
      </w:r>
    </w:p>
    <w:p w14:paraId="0A9A55C4" w14:textId="77777777" w:rsidR="000A50D8" w:rsidRDefault="000A50D8">
      <w:pPr>
        <w:rPr>
          <w:rFonts w:ascii="Verdana" w:hAnsi="Verdana" w:cs="Tahoma"/>
          <w:color w:val="231F20"/>
          <w:spacing w:val="8"/>
        </w:rPr>
      </w:pPr>
      <w:r>
        <w:rPr>
          <w:rFonts w:ascii="Verdana" w:hAnsi="Verdana" w:cs="Tahoma"/>
          <w:color w:val="231F20"/>
          <w:spacing w:val="8"/>
        </w:rPr>
        <w:t>Head of Personnel Security and her team</w:t>
      </w:r>
    </w:p>
    <w:p w14:paraId="5DD8FB78" w14:textId="77777777" w:rsidR="000A50D8" w:rsidRDefault="000A50D8">
      <w:pPr>
        <w:rPr>
          <w:rFonts w:ascii="Verdana" w:hAnsi="Verdana" w:cs="Tahoma"/>
          <w:color w:val="231F20"/>
          <w:spacing w:val="8"/>
        </w:rPr>
      </w:pPr>
      <w:r>
        <w:rPr>
          <w:rFonts w:ascii="Verdana" w:hAnsi="Verdana" w:cs="Tahoma"/>
          <w:color w:val="231F20"/>
          <w:spacing w:val="8"/>
        </w:rPr>
        <w:t>PDS Digital Portfolio Directorate</w:t>
      </w:r>
    </w:p>
    <w:p w14:paraId="68341E6E" w14:textId="77777777" w:rsidR="000A50D8" w:rsidRDefault="000A50D8">
      <w:pPr>
        <w:rPr>
          <w:rFonts w:ascii="Verdana" w:hAnsi="Verdana" w:cs="Tahoma"/>
          <w:color w:val="231F20"/>
          <w:spacing w:val="8"/>
        </w:rPr>
      </w:pPr>
      <w:r>
        <w:rPr>
          <w:rFonts w:ascii="Verdana" w:hAnsi="Verdana" w:cs="Tahoma"/>
          <w:color w:val="231F20"/>
          <w:spacing w:val="8"/>
        </w:rPr>
        <w:t>EPMO</w:t>
      </w:r>
    </w:p>
    <w:p w14:paraId="32805B1F" w14:textId="77777777" w:rsidR="00316444" w:rsidRDefault="00316444">
      <w:pPr>
        <w:rPr>
          <w:rFonts w:ascii="Verdana" w:hAnsi="Verdana" w:cs="Tahoma"/>
          <w:color w:val="231F20"/>
          <w:spacing w:val="8"/>
        </w:rPr>
      </w:pPr>
      <w:r>
        <w:rPr>
          <w:rFonts w:ascii="Verdana" w:hAnsi="Verdana" w:cs="Tahoma"/>
          <w:color w:val="231F20"/>
          <w:spacing w:val="8"/>
        </w:rPr>
        <w:t xml:space="preserve">PSD </w:t>
      </w:r>
      <w:r w:rsidR="00E06795">
        <w:rPr>
          <w:rFonts w:ascii="Verdana" w:hAnsi="Verdana" w:cs="Tahoma"/>
          <w:color w:val="231F20"/>
          <w:spacing w:val="8"/>
        </w:rPr>
        <w:t>Directors</w:t>
      </w:r>
      <w:r>
        <w:rPr>
          <w:rFonts w:ascii="Verdana" w:hAnsi="Verdana" w:cs="Tahoma"/>
          <w:color w:val="231F20"/>
          <w:spacing w:val="8"/>
        </w:rPr>
        <w:t xml:space="preserve"> </w:t>
      </w:r>
    </w:p>
    <w:p w14:paraId="01348317" w14:textId="77777777" w:rsidR="00204584" w:rsidRDefault="00204584">
      <w:pPr>
        <w:rPr>
          <w:rFonts w:ascii="Verdana" w:hAnsi="Verdana" w:cs="Tahoma"/>
          <w:color w:val="231F20"/>
          <w:spacing w:val="8"/>
        </w:rPr>
      </w:pPr>
      <w:r>
        <w:rPr>
          <w:rFonts w:ascii="Verdana" w:hAnsi="Verdana" w:cs="Tahoma"/>
          <w:color w:val="231F20"/>
          <w:spacing w:val="8"/>
        </w:rPr>
        <w:t>Senior staff of governing bodies within Parliament, including the Boards and Commissions of both Houses</w:t>
      </w:r>
    </w:p>
    <w:p w14:paraId="5695C021" w14:textId="77777777" w:rsidR="00387DCC" w:rsidRPr="000A50D8" w:rsidRDefault="00CA247C" w:rsidP="000A50D8">
      <w:pPr>
        <w:rPr>
          <w:rFonts w:ascii="Verdana" w:hAnsi="Verdana" w:cs="Tahoma"/>
          <w:color w:val="231F20"/>
          <w:spacing w:val="8"/>
        </w:rPr>
      </w:pPr>
      <w:r>
        <w:rPr>
          <w:rFonts w:ascii="Verdana" w:hAnsi="Verdana" w:cs="Tahoma"/>
          <w:color w:val="231F20"/>
          <w:spacing w:val="8"/>
        </w:rPr>
        <w:t xml:space="preserve">Senior managers in </w:t>
      </w:r>
      <w:r w:rsidR="000A50D8" w:rsidRPr="000A50D8">
        <w:rPr>
          <w:rFonts w:ascii="Verdana" w:hAnsi="Verdana" w:cs="Tahoma"/>
          <w:color w:val="231F20"/>
          <w:spacing w:val="8"/>
        </w:rPr>
        <w:t>In-House Services and Black Rod’s Department</w:t>
      </w:r>
    </w:p>
    <w:p w14:paraId="49F8835C" w14:textId="77777777" w:rsidR="00CA247C" w:rsidRPr="000A50D8" w:rsidRDefault="00CA247C" w:rsidP="00CA247C">
      <w:pPr>
        <w:rPr>
          <w:rFonts w:ascii="Verdana" w:hAnsi="Verdana" w:cs="Tahoma"/>
          <w:color w:val="231F20"/>
          <w:spacing w:val="8"/>
        </w:rPr>
      </w:pPr>
      <w:r w:rsidRPr="000A50D8">
        <w:rPr>
          <w:rFonts w:ascii="Verdana" w:hAnsi="Verdana" w:cs="Tahoma"/>
          <w:color w:val="231F20"/>
          <w:spacing w:val="8"/>
        </w:rPr>
        <w:t xml:space="preserve">Customer Team </w:t>
      </w:r>
    </w:p>
    <w:p w14:paraId="5DD44FC4" w14:textId="77777777" w:rsidR="00CA247C" w:rsidRPr="000A50D8" w:rsidRDefault="00CA247C" w:rsidP="00CA247C">
      <w:pPr>
        <w:rPr>
          <w:rFonts w:ascii="Verdana" w:hAnsi="Verdana" w:cs="Tahoma"/>
          <w:color w:val="231F20"/>
          <w:spacing w:val="8"/>
        </w:rPr>
      </w:pPr>
      <w:r>
        <w:rPr>
          <w:rFonts w:ascii="Verdana" w:hAnsi="Verdana" w:cs="Tahoma"/>
          <w:color w:val="231F20"/>
          <w:spacing w:val="8"/>
        </w:rPr>
        <w:t xml:space="preserve">Customers including </w:t>
      </w:r>
      <w:r w:rsidR="00204584">
        <w:rPr>
          <w:rFonts w:ascii="Verdana" w:hAnsi="Verdana" w:cs="Tahoma"/>
          <w:color w:val="231F20"/>
          <w:spacing w:val="8"/>
        </w:rPr>
        <w:t xml:space="preserve">Members, </w:t>
      </w:r>
      <w:r>
        <w:rPr>
          <w:rFonts w:ascii="Verdana" w:hAnsi="Verdana" w:cs="Tahoma"/>
          <w:color w:val="231F20"/>
          <w:spacing w:val="8"/>
        </w:rPr>
        <w:t xml:space="preserve">Strategic Estates, </w:t>
      </w:r>
      <w:r w:rsidR="00204584">
        <w:rPr>
          <w:rFonts w:ascii="Verdana" w:hAnsi="Verdana" w:cs="Tahoma"/>
          <w:color w:val="231F20"/>
          <w:spacing w:val="8"/>
        </w:rPr>
        <w:t>HR departments</w:t>
      </w:r>
    </w:p>
    <w:p w14:paraId="3504E8E5" w14:textId="77777777" w:rsidR="000A50D8" w:rsidRDefault="000A50D8" w:rsidP="000A50D8">
      <w:pPr>
        <w:rPr>
          <w:rFonts w:ascii="Verdana" w:hAnsi="Verdana" w:cs="Tahoma"/>
          <w:color w:val="231F20"/>
          <w:spacing w:val="8"/>
        </w:rPr>
      </w:pPr>
      <w:r>
        <w:rPr>
          <w:rFonts w:ascii="Verdana" w:hAnsi="Verdana" w:cs="Tahoma"/>
          <w:color w:val="231F20"/>
          <w:spacing w:val="8"/>
        </w:rPr>
        <w:t>External suppliers of security vetting and BPSS services</w:t>
      </w:r>
    </w:p>
    <w:p w14:paraId="1867791A" w14:textId="77777777" w:rsidR="00CA247C" w:rsidRPr="000A50D8" w:rsidRDefault="00CA247C" w:rsidP="00CA247C">
      <w:pPr>
        <w:rPr>
          <w:rFonts w:ascii="Verdana" w:hAnsi="Verdana" w:cs="Tahoma"/>
          <w:color w:val="231F20"/>
          <w:spacing w:val="8"/>
        </w:rPr>
      </w:pPr>
      <w:r w:rsidRPr="000A50D8">
        <w:rPr>
          <w:rFonts w:ascii="Verdana" w:hAnsi="Verdana" w:cs="Tahoma"/>
          <w:color w:val="231F20"/>
          <w:spacing w:val="8"/>
        </w:rPr>
        <w:t xml:space="preserve">Finance Teams in both Houses </w:t>
      </w:r>
    </w:p>
    <w:p w14:paraId="549DA11A" w14:textId="77777777" w:rsidR="00BE5746" w:rsidRDefault="00BE5746">
      <w:pPr>
        <w:rPr>
          <w:rFonts w:ascii="Verdana" w:hAnsi="Verdana" w:cs="Tahoma"/>
          <w:b/>
          <w:color w:val="231F20"/>
          <w:spacing w:val="8"/>
        </w:rPr>
      </w:pPr>
    </w:p>
    <w:p w14:paraId="3E3A474D" w14:textId="77777777" w:rsidR="00316444" w:rsidRDefault="00316444">
      <w:pPr>
        <w:rPr>
          <w:rFonts w:ascii="Verdana" w:hAnsi="Verdana" w:cs="Tahoma"/>
          <w:b/>
          <w:color w:val="231F20"/>
          <w:spacing w:val="8"/>
        </w:rPr>
      </w:pPr>
    </w:p>
    <w:p w14:paraId="5CCE1B2E" w14:textId="77777777"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69F5951E" w14:textId="77777777" w:rsidR="007B3DEA" w:rsidRDefault="000A50D8">
      <w:pPr>
        <w:rPr>
          <w:rFonts w:ascii="Verdana" w:eastAsia="Times New Roman" w:hAnsi="Verdana" w:cs="Tahoma"/>
          <w:color w:val="000000"/>
          <w:lang w:val="en-GB" w:eastAsia="en-GB"/>
        </w:rPr>
      </w:pPr>
      <w:r>
        <w:rPr>
          <w:rFonts w:ascii="Verdana" w:eastAsia="Times New Roman" w:hAnsi="Verdana" w:cs="Tahoma"/>
          <w:color w:val="000000"/>
          <w:lang w:val="en-GB" w:eastAsia="en-GB"/>
        </w:rPr>
        <w:t xml:space="preserve">During the initial phase of development of the SOC this post will not have any line management responsibility. As the programme develops, the postholder will be expected to recruit and manage a programme team, initially estimated to comprise three staff from grades A2 to C. </w:t>
      </w:r>
    </w:p>
    <w:p w14:paraId="0D667ED6" w14:textId="77777777" w:rsidR="000A50D8" w:rsidRPr="002E3C8B" w:rsidRDefault="000A50D8">
      <w:pPr>
        <w:rPr>
          <w:rFonts w:ascii="Verdana" w:eastAsia="Times New Roman" w:hAnsi="Verdana" w:cs="Tahoma"/>
          <w:color w:val="000000"/>
          <w:lang w:val="en-GB" w:eastAsia="en-GB"/>
        </w:rPr>
      </w:pPr>
      <w:r>
        <w:rPr>
          <w:rFonts w:ascii="Verdana" w:eastAsia="Times New Roman" w:hAnsi="Verdana" w:cs="Tahoma"/>
          <w:color w:val="000000"/>
          <w:lang w:val="en-GB" w:eastAsia="en-GB"/>
        </w:rPr>
        <w:t xml:space="preserve">The programme manager will hold and manage the programme budget of around £250,000 per year. </w:t>
      </w:r>
    </w:p>
    <w:p w14:paraId="301C908A" w14:textId="77777777" w:rsidR="00BE5746" w:rsidRDefault="00BE5746">
      <w:pPr>
        <w:rPr>
          <w:rFonts w:ascii="Verdana" w:hAnsi="Verdana" w:cs="Tahoma"/>
          <w:b/>
          <w:color w:val="231F20"/>
          <w:spacing w:val="10"/>
        </w:rPr>
      </w:pPr>
    </w:p>
    <w:p w14:paraId="52E1CBD5" w14:textId="77777777" w:rsidR="00BE5746" w:rsidRPr="000C4C90" w:rsidRDefault="00BE5746" w:rsidP="00316444">
      <w:pPr>
        <w:pStyle w:val="TableParagraph"/>
        <w:rPr>
          <w:rFonts w:ascii="Verdana" w:eastAsia="Frutiger LT Std 45 Light" w:hAnsi="Verdana" w:cs="Tahoma"/>
        </w:rPr>
      </w:pPr>
      <w:r w:rsidRPr="000C4C90">
        <w:rPr>
          <w:rFonts w:ascii="Verdana" w:hAnsi="Verdana" w:cs="Tahoma"/>
          <w:b/>
          <w:color w:val="231F20"/>
          <w:spacing w:val="10"/>
        </w:rPr>
        <w:t>Location</w:t>
      </w:r>
    </w:p>
    <w:p w14:paraId="3B559215" w14:textId="77777777" w:rsidR="00BE5746" w:rsidRDefault="00BE5746" w:rsidP="00316444">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5CD1F217" w14:textId="77777777" w:rsidR="0060432C" w:rsidRDefault="0060432C" w:rsidP="00BE5746">
      <w:pPr>
        <w:pStyle w:val="TableParagraph"/>
        <w:spacing w:before="7"/>
        <w:ind w:left="70"/>
        <w:rPr>
          <w:rFonts w:ascii="Verdana" w:hAnsi="Verdana" w:cs="Tahoma"/>
          <w:color w:val="231F20"/>
          <w:spacing w:val="10"/>
        </w:rPr>
      </w:pPr>
    </w:p>
    <w:p w14:paraId="7D413A9D"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4A728635" w14:textId="77777777"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6936BC2" w14:textId="77777777" w:rsidR="0060432C" w:rsidRPr="00E7395A" w:rsidRDefault="0060432C" w:rsidP="0060432C">
      <w:pPr>
        <w:pStyle w:val="TableParagraph"/>
        <w:jc w:val="both"/>
        <w:rPr>
          <w:rFonts w:ascii="Verdana" w:hAnsi="Verdana"/>
        </w:rPr>
      </w:pPr>
    </w:p>
    <w:p w14:paraId="0099B66A"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r w:rsidR="004E0005" w:rsidRPr="00E7395A">
        <w:rPr>
          <w:rFonts w:ascii="Verdana" w:hAnsi="Verdana"/>
        </w:rPr>
        <w:t>than two</w:t>
      </w:r>
      <w:r w:rsidRPr="00E7395A">
        <w:rPr>
          <w:rFonts w:ascii="Verdana" w:hAnsi="Verdana"/>
        </w:rPr>
        <w:t xml:space="preserve"> of the last five years they are not usually eligible for vetting (but we assess each case individually).</w:t>
      </w:r>
    </w:p>
    <w:p w14:paraId="23F7B82E" w14:textId="77777777" w:rsidR="00BE5746" w:rsidRPr="000C4C90" w:rsidRDefault="00BE5746" w:rsidP="00BE5746">
      <w:pPr>
        <w:pStyle w:val="TableParagraph"/>
        <w:spacing w:before="2"/>
        <w:rPr>
          <w:rFonts w:ascii="Verdana" w:eastAsia="Times New Roman" w:hAnsi="Verdana" w:cs="Tahoma"/>
        </w:rPr>
      </w:pPr>
    </w:p>
    <w:p w14:paraId="716194FA"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479D1F1D" w14:textId="77777777" w:rsidR="00BE5746" w:rsidRDefault="00BE5746" w:rsidP="00BE5746">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sidRPr="000C4C90">
        <w:rPr>
          <w:rFonts w:ascii="Verdana" w:hAnsi="Verdana" w:cs="Tahoma"/>
          <w:color w:val="231F20"/>
          <w:spacing w:val="5"/>
        </w:rPr>
        <w:t>If</w:t>
      </w:r>
      <w:r w:rsidRPr="000C4C90">
        <w:rPr>
          <w:rFonts w:ascii="Verdana" w:hAnsi="Verdana" w:cs="Tahoma"/>
          <w:color w:val="231F20"/>
          <w:spacing w:val="21"/>
        </w:rPr>
        <w:t xml:space="preserve">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proofErr w:type="gramStart"/>
      <w:r w:rsidRPr="000C4C90">
        <w:rPr>
          <w:rFonts w:ascii="Verdana" w:hAnsi="Verdana" w:cs="Tahoma"/>
          <w:color w:val="231F20"/>
          <w:spacing w:val="8"/>
        </w:rPr>
        <w:t>interview</w:t>
      </w:r>
      <w:proofErr w:type="gramEnd"/>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p>
    <w:p w14:paraId="71BF6723" w14:textId="77777777" w:rsidR="00BE5746" w:rsidRDefault="00BE5746" w:rsidP="00786522">
      <w:pPr>
        <w:pStyle w:val="TableParagraph"/>
        <w:spacing w:before="7" w:line="247" w:lineRule="auto"/>
        <w:ind w:right="233"/>
        <w:rPr>
          <w:rFonts w:ascii="Verdana" w:hAnsi="Verdana" w:cs="Tahoma"/>
          <w:color w:val="231F20"/>
          <w:spacing w:val="4"/>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56E48E1E" w14:textId="77777777" w:rsidR="00786522" w:rsidRPr="000C4C90" w:rsidRDefault="00786522" w:rsidP="00786522">
      <w:pPr>
        <w:pStyle w:val="TableParagraph"/>
        <w:spacing w:before="7" w:line="247" w:lineRule="auto"/>
        <w:ind w:right="233"/>
        <w:rPr>
          <w:rFonts w:ascii="Verdana" w:eastAsia="Frutiger LT Std 45 Light" w:hAnsi="Verdana" w:cs="Tahoma"/>
        </w:rPr>
      </w:pPr>
    </w:p>
    <w:p w14:paraId="192CFE07" w14:textId="77777777" w:rsidR="00BE5746" w:rsidRDefault="00BE5746" w:rsidP="00BE5746">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72164E">
        <w:rPr>
          <w:rFonts w:ascii="Verdana" w:hAnsi="Verdana" w:cs="Tahoma"/>
          <w:color w:val="231F20"/>
          <w:spacing w:val="10"/>
        </w:rPr>
        <w:t xml:space="preserve">. </w:t>
      </w:r>
    </w:p>
    <w:p w14:paraId="6E19FFF2" w14:textId="77777777" w:rsidR="00BE5746" w:rsidRDefault="00BE5746">
      <w:pPr>
        <w:rPr>
          <w:rFonts w:ascii="Verdana" w:hAnsi="Verdana" w:cs="Tahoma"/>
          <w:b/>
          <w:color w:val="231F20"/>
          <w:spacing w:val="10"/>
        </w:rPr>
      </w:pPr>
    </w:p>
    <w:p w14:paraId="767CE9F6" w14:textId="77777777" w:rsidR="00BE5746" w:rsidRPr="000C4C90" w:rsidRDefault="00BE5746" w:rsidP="00BE5746">
      <w:pPr>
        <w:pStyle w:val="TableParagraph"/>
        <w:spacing w:before="2"/>
        <w:rPr>
          <w:rFonts w:ascii="Verdana" w:eastAsia="Times New Roman" w:hAnsi="Verdana" w:cs="Tahoma"/>
        </w:rPr>
      </w:pPr>
    </w:p>
    <w:p w14:paraId="312876BB"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785FC137" w14:textId="77777777"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lastRenderedPageBreak/>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0">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21"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0C8460A8" w14:textId="77777777" w:rsidR="00BE5746" w:rsidRPr="000C4C90" w:rsidRDefault="00BE5746" w:rsidP="00BE5746">
      <w:pPr>
        <w:pStyle w:val="TableParagraph"/>
        <w:spacing w:before="2"/>
        <w:ind w:left="70"/>
        <w:rPr>
          <w:rFonts w:ascii="Verdana" w:eastAsia="VAG Rounded Std Thin" w:hAnsi="Verdana" w:cs="Tahoma"/>
        </w:rPr>
      </w:pPr>
    </w:p>
    <w:p w14:paraId="4D7CC24E"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63709CB" w14:textId="77777777"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487F9A52" w14:textId="77777777" w:rsidR="00BE5746" w:rsidRDefault="00BE5746" w:rsidP="00BE5746">
      <w:pPr>
        <w:pStyle w:val="TableParagraph"/>
        <w:spacing w:before="5"/>
        <w:rPr>
          <w:rFonts w:ascii="Verdana" w:eastAsia="VAG Rounded Std Thin" w:hAnsi="Verdana" w:cs="Tahoma"/>
          <w:b/>
        </w:rPr>
      </w:pPr>
    </w:p>
    <w:p w14:paraId="62501301" w14:textId="77777777" w:rsidR="00BE5746" w:rsidRDefault="00BE5746">
      <w:pPr>
        <w:rPr>
          <w:rFonts w:ascii="Verdana" w:hAnsi="Verdana" w:cs="Tahoma"/>
          <w:b/>
          <w:color w:val="231F20"/>
          <w:spacing w:val="10"/>
        </w:rPr>
      </w:pPr>
    </w:p>
    <w:p w14:paraId="34F5F7B0"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5B2BEB1C" w14:textId="77777777" w:rsidR="00BE5746" w:rsidRDefault="00BE5746">
      <w:pPr>
        <w:rPr>
          <w:rFonts w:ascii="Verdana" w:hAnsi="Verdana" w:cs="Tahoma"/>
          <w:b/>
          <w:color w:val="231F20"/>
          <w:spacing w:val="10"/>
        </w:rPr>
      </w:pPr>
    </w:p>
    <w:p w14:paraId="3EE778A6" w14:textId="77777777" w:rsidR="00BE5746" w:rsidRDefault="009543F2">
      <w:pPr>
        <w:rPr>
          <w:rFonts w:ascii="Verdana" w:hAnsi="Verdana" w:cs="Tahoma"/>
          <w:b/>
          <w:color w:val="231F20"/>
          <w:spacing w:val="9"/>
        </w:rPr>
      </w:pPr>
      <w:r>
        <w:rPr>
          <w:rFonts w:ascii="Verdana" w:hAnsi="Verdana" w:cs="Tahoma"/>
          <w:b/>
          <w:color w:val="231F20"/>
          <w:spacing w:val="9"/>
        </w:rPr>
        <w:t>Key responsibilities</w:t>
      </w:r>
    </w:p>
    <w:p w14:paraId="510C4C39" w14:textId="77777777" w:rsidR="004F4A1C" w:rsidRDefault="004F4A1C">
      <w:pPr>
        <w:rPr>
          <w:rFonts w:ascii="Verdana" w:hAnsi="Verdana" w:cs="Tahoma"/>
          <w:b/>
          <w:color w:val="231F20"/>
          <w:spacing w:val="9"/>
        </w:rPr>
      </w:pPr>
    </w:p>
    <w:p w14:paraId="5FD51154" w14:textId="77777777" w:rsidR="007450D3" w:rsidRPr="00862369" w:rsidRDefault="007450D3" w:rsidP="007450D3">
      <w:pPr>
        <w:rPr>
          <w:rFonts w:ascii="Verdana" w:hAnsi="Verdana"/>
          <w:b/>
          <w:szCs w:val="18"/>
        </w:rPr>
      </w:pPr>
      <w:r w:rsidRPr="00862369">
        <w:rPr>
          <w:rFonts w:ascii="Verdana" w:hAnsi="Verdana"/>
          <w:b/>
          <w:szCs w:val="18"/>
        </w:rPr>
        <w:t xml:space="preserve">Managing </w:t>
      </w:r>
      <w:r w:rsidR="00862369">
        <w:rPr>
          <w:rFonts w:ascii="Verdana" w:hAnsi="Verdana"/>
          <w:b/>
          <w:szCs w:val="18"/>
        </w:rPr>
        <w:t>the p</w:t>
      </w:r>
      <w:r w:rsidRPr="00862369">
        <w:rPr>
          <w:rFonts w:ascii="Verdana" w:hAnsi="Verdana"/>
          <w:b/>
          <w:szCs w:val="18"/>
        </w:rPr>
        <w:t>rogramme</w:t>
      </w:r>
    </w:p>
    <w:p w14:paraId="0C06AF91" w14:textId="77777777" w:rsidR="00862369" w:rsidRDefault="00862369" w:rsidP="007450D3">
      <w:pPr>
        <w:pStyle w:val="ListParagraph"/>
        <w:widowControl/>
        <w:numPr>
          <w:ilvl w:val="0"/>
          <w:numId w:val="5"/>
        </w:numPr>
        <w:contextualSpacing/>
        <w:rPr>
          <w:rFonts w:ascii="Verdana" w:hAnsi="Verdana"/>
          <w:szCs w:val="18"/>
        </w:rPr>
      </w:pPr>
      <w:r>
        <w:rPr>
          <w:rFonts w:ascii="Verdana" w:hAnsi="Verdana"/>
          <w:szCs w:val="18"/>
        </w:rPr>
        <w:t xml:space="preserve">Developing the business case in accordance with HMT’s Green Book five case model. </w:t>
      </w:r>
    </w:p>
    <w:p w14:paraId="7789FE4D"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Establishing </w:t>
      </w:r>
      <w:r w:rsidR="00862369">
        <w:rPr>
          <w:rFonts w:ascii="Verdana" w:hAnsi="Verdana"/>
          <w:szCs w:val="18"/>
        </w:rPr>
        <w:t>the</w:t>
      </w:r>
      <w:r w:rsidRPr="00862369">
        <w:rPr>
          <w:rFonts w:ascii="Verdana" w:hAnsi="Verdana"/>
          <w:szCs w:val="18"/>
        </w:rPr>
        <w:t xml:space="preserve"> programme including the outcomes, timescales, costs and team.  </w:t>
      </w:r>
    </w:p>
    <w:p w14:paraId="03EDCBC2"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Managing delivery </w:t>
      </w:r>
      <w:r w:rsidR="00862369">
        <w:rPr>
          <w:rFonts w:ascii="Verdana" w:hAnsi="Verdana"/>
          <w:szCs w:val="18"/>
        </w:rPr>
        <w:t xml:space="preserve">of </w:t>
      </w:r>
      <w:r w:rsidRPr="00862369">
        <w:rPr>
          <w:rFonts w:ascii="Verdana" w:hAnsi="Verdana"/>
          <w:szCs w:val="18"/>
        </w:rPr>
        <w:t xml:space="preserve">the programme, working consistently to maximise the value it delivers to Parliament.  </w:t>
      </w:r>
    </w:p>
    <w:p w14:paraId="54AE87A6"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Ensuring delivery of maximum benefits, and minimal ongoing legacy of cost and complexity.</w:t>
      </w:r>
    </w:p>
    <w:p w14:paraId="4696D1A8"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Effectively managing stakeholders and dependencies.</w:t>
      </w:r>
    </w:p>
    <w:p w14:paraId="22F5F885"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Ensuring that its management complies with the necessary standards and controls (e.g. financial, planning, reporting, management, assurance). </w:t>
      </w:r>
    </w:p>
    <w:p w14:paraId="514BBBAA"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Applying appropriate controls and monitoring, reporting progress, deviations and seeking approval for any necessary changes from the relevant authorities. </w:t>
      </w:r>
    </w:p>
    <w:p w14:paraId="616B4F2F" w14:textId="77777777" w:rsidR="007450D3" w:rsidRPr="00862369" w:rsidRDefault="007450D3" w:rsidP="007450D3">
      <w:pPr>
        <w:pStyle w:val="ListParagraph"/>
        <w:ind w:left="194"/>
        <w:rPr>
          <w:rFonts w:ascii="Verdana" w:hAnsi="Verdana"/>
          <w:szCs w:val="18"/>
        </w:rPr>
      </w:pPr>
    </w:p>
    <w:p w14:paraId="6CC9A386" w14:textId="77777777" w:rsidR="007450D3" w:rsidRPr="00862369" w:rsidRDefault="007450D3" w:rsidP="007450D3">
      <w:pPr>
        <w:rPr>
          <w:rFonts w:ascii="Verdana" w:hAnsi="Verdana"/>
          <w:b/>
        </w:rPr>
      </w:pPr>
      <w:r w:rsidRPr="00862369">
        <w:rPr>
          <w:rFonts w:ascii="Verdana" w:hAnsi="Verdana"/>
          <w:b/>
        </w:rPr>
        <w:t>Reporting and Engagement</w:t>
      </w:r>
    </w:p>
    <w:p w14:paraId="0E9349A3"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Reporting to the Programme SRO, taking responsibility (on their behalf) for delivery and management of the programme, ensuring they are provided the information and support they need to make good and timely decisions.  </w:t>
      </w:r>
    </w:p>
    <w:p w14:paraId="437CB2BA"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Reporting also – as necessary - to key governance bodies on progress of programme delivery and current risks and issues.</w:t>
      </w:r>
    </w:p>
    <w:p w14:paraId="21E17279"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Working with stakeholders and groups to secure business support, leadership, resources and delivery of benefits.  </w:t>
      </w:r>
    </w:p>
    <w:p w14:paraId="60F14AD2" w14:textId="77777777" w:rsidR="007450D3" w:rsidRPr="00862369" w:rsidRDefault="007450D3" w:rsidP="007450D3">
      <w:pPr>
        <w:rPr>
          <w:rFonts w:ascii="Verdana" w:hAnsi="Verdana"/>
          <w:szCs w:val="18"/>
        </w:rPr>
      </w:pPr>
    </w:p>
    <w:p w14:paraId="23D04357" w14:textId="77777777" w:rsidR="007450D3" w:rsidRPr="00862369" w:rsidRDefault="007450D3" w:rsidP="007450D3">
      <w:pPr>
        <w:rPr>
          <w:rFonts w:ascii="Verdana" w:hAnsi="Verdana"/>
          <w:b/>
          <w:szCs w:val="18"/>
        </w:rPr>
      </w:pPr>
      <w:r w:rsidRPr="00862369">
        <w:rPr>
          <w:rFonts w:ascii="Verdana" w:hAnsi="Verdana"/>
          <w:b/>
          <w:szCs w:val="18"/>
        </w:rPr>
        <w:t>Leadership and Management</w:t>
      </w:r>
    </w:p>
    <w:p w14:paraId="07B42D69" w14:textId="77777777" w:rsidR="007450D3" w:rsidRPr="00862369" w:rsidRDefault="007450D3" w:rsidP="007450D3">
      <w:pPr>
        <w:pStyle w:val="ListParagraph"/>
        <w:widowControl/>
        <w:numPr>
          <w:ilvl w:val="0"/>
          <w:numId w:val="5"/>
        </w:numPr>
        <w:contextualSpacing/>
        <w:rPr>
          <w:rFonts w:ascii="Verdana" w:hAnsi="Verdana"/>
          <w:szCs w:val="18"/>
        </w:rPr>
      </w:pPr>
      <w:r w:rsidRPr="00862369">
        <w:rPr>
          <w:rFonts w:ascii="Verdana" w:hAnsi="Verdana"/>
          <w:szCs w:val="18"/>
        </w:rPr>
        <w:t xml:space="preserve">Establishing and maintaining a supportive and stimulating working environment within the programme that generates high capability, high performance and efficient, effective delivery.  </w:t>
      </w:r>
    </w:p>
    <w:p w14:paraId="263ECF97" w14:textId="77777777" w:rsidR="007450D3" w:rsidRPr="00862369" w:rsidRDefault="00D924E4" w:rsidP="007450D3">
      <w:pPr>
        <w:pStyle w:val="ListParagraph"/>
        <w:widowControl/>
        <w:numPr>
          <w:ilvl w:val="0"/>
          <w:numId w:val="5"/>
        </w:numPr>
        <w:contextualSpacing/>
        <w:rPr>
          <w:rFonts w:ascii="Verdana" w:hAnsi="Verdana"/>
          <w:szCs w:val="18"/>
        </w:rPr>
      </w:pPr>
      <w:r>
        <w:rPr>
          <w:rFonts w:ascii="Verdana" w:hAnsi="Verdana"/>
          <w:szCs w:val="18"/>
        </w:rPr>
        <w:t>Providing</w:t>
      </w:r>
      <w:r w:rsidR="007450D3" w:rsidRPr="00862369">
        <w:rPr>
          <w:rFonts w:ascii="Verdana" w:hAnsi="Verdana"/>
          <w:szCs w:val="18"/>
        </w:rPr>
        <w:t xml:space="preserve"> leadership and direction to the project teams and staff working within the programme.  </w:t>
      </w:r>
    </w:p>
    <w:p w14:paraId="52AEA168" w14:textId="77777777" w:rsidR="00316444" w:rsidRPr="004A66D8" w:rsidRDefault="00316444" w:rsidP="007450D3">
      <w:pPr>
        <w:pStyle w:val="TableParagraph"/>
        <w:spacing w:after="120"/>
        <w:rPr>
          <w:rFonts w:ascii="Verdana" w:eastAsia="VAG Rounded Std Thin" w:hAnsi="Verdana" w:cs="Tahoma"/>
        </w:rPr>
      </w:pPr>
    </w:p>
    <w:p w14:paraId="1072EC8C" w14:textId="77777777" w:rsidR="00BE5746" w:rsidRDefault="00BE5746">
      <w:pPr>
        <w:rPr>
          <w:rFonts w:ascii="Verdana" w:hAnsi="Verdana" w:cs="Tahoma"/>
          <w:b/>
          <w:color w:val="231F20"/>
          <w:spacing w:val="10"/>
        </w:rPr>
      </w:pPr>
    </w:p>
    <w:p w14:paraId="23E98191" w14:textId="77777777" w:rsidR="003132E9" w:rsidRDefault="003132E9">
      <w:pPr>
        <w:rPr>
          <w:rFonts w:ascii="Verdana" w:hAnsi="Verdana" w:cs="Tahoma"/>
          <w:b/>
          <w:color w:val="231F20"/>
          <w:spacing w:val="10"/>
        </w:rPr>
      </w:pPr>
    </w:p>
    <w:p w14:paraId="501C4ED3" w14:textId="77777777" w:rsidR="00BE5746" w:rsidRDefault="009543F2">
      <w:pPr>
        <w:rPr>
          <w:rFonts w:ascii="Verdana" w:hAnsi="Verdana"/>
        </w:rPr>
      </w:pPr>
      <w:r>
        <w:rPr>
          <w:rFonts w:ascii="Verdana" w:hAnsi="Verdana" w:cs="Tahoma"/>
          <w:b/>
          <w:color w:val="231F20"/>
          <w:spacing w:val="8"/>
        </w:rPr>
        <w:t>Qualifications:</w:t>
      </w:r>
    </w:p>
    <w:p w14:paraId="6908C280" w14:textId="77777777" w:rsidR="00B90A8A" w:rsidRPr="00B90A8A" w:rsidRDefault="007450D3" w:rsidP="009543F2">
      <w:pPr>
        <w:pStyle w:val="TableParagraph"/>
        <w:spacing w:before="36"/>
        <w:rPr>
          <w:rFonts w:ascii="Verdana" w:hAnsi="Verdana" w:cs="Tahoma"/>
          <w:color w:val="231F20"/>
          <w:spacing w:val="10"/>
        </w:rPr>
      </w:pPr>
      <w:r>
        <w:rPr>
          <w:rFonts w:ascii="Verdana" w:hAnsi="Verdana" w:cs="Tahoma"/>
          <w:color w:val="231F20"/>
          <w:spacing w:val="10"/>
        </w:rPr>
        <w:t xml:space="preserve">The postholder will be expected to hold </w:t>
      </w:r>
      <w:r w:rsidR="009711F4">
        <w:rPr>
          <w:rFonts w:ascii="Verdana" w:hAnsi="Verdana" w:cs="Tahoma"/>
          <w:color w:val="231F20"/>
          <w:spacing w:val="10"/>
        </w:rPr>
        <w:t xml:space="preserve">a professional programme </w:t>
      </w:r>
      <w:r w:rsidR="00862369">
        <w:rPr>
          <w:rFonts w:ascii="Verdana" w:hAnsi="Verdana" w:cs="Tahoma"/>
          <w:color w:val="231F20"/>
          <w:spacing w:val="10"/>
        </w:rPr>
        <w:t xml:space="preserve">or project qualification such as MSP, Prince2 or equivalent. </w:t>
      </w:r>
    </w:p>
    <w:p w14:paraId="101A9E24" w14:textId="77777777" w:rsidR="00B90A8A" w:rsidRDefault="00B90A8A" w:rsidP="009543F2">
      <w:pPr>
        <w:pStyle w:val="TableParagraph"/>
        <w:spacing w:before="36"/>
        <w:rPr>
          <w:rFonts w:ascii="Verdana" w:hAnsi="Verdana" w:cs="Tahoma"/>
          <w:b/>
          <w:color w:val="231F20"/>
          <w:spacing w:val="10"/>
        </w:rPr>
      </w:pPr>
    </w:p>
    <w:p w14:paraId="6831854C" w14:textId="77777777"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026E47A3" w14:textId="77777777" w:rsidTr="00786522">
        <w:trPr>
          <w:trHeight w:val="2532"/>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4ED3939E"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25D2FA87" w14:textId="77777777" w:rsidR="00820A34" w:rsidRPr="000C4C90" w:rsidRDefault="00820A34" w:rsidP="00820A34">
            <w:pPr>
              <w:pStyle w:val="TableParagraph"/>
              <w:spacing w:line="247" w:lineRule="auto"/>
              <w:ind w:left="70" w:right="793"/>
              <w:rPr>
                <w:rFonts w:ascii="Verdana" w:hAnsi="Verdana" w:cs="Tahoma"/>
                <w:color w:val="231F20"/>
                <w:spacing w:val="9"/>
              </w:rPr>
            </w:pPr>
          </w:p>
          <w:p w14:paraId="29E1D6A0"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57F379D6" w14:textId="77777777" w:rsidR="00820A34" w:rsidRPr="000C4C90" w:rsidRDefault="00820A34" w:rsidP="00820A34">
            <w:pPr>
              <w:pStyle w:val="TableParagraph"/>
              <w:spacing w:before="4"/>
              <w:rPr>
                <w:rFonts w:ascii="Verdana" w:eastAsia="Times New Roman" w:hAnsi="Verdana" w:cs="Tahoma"/>
              </w:rPr>
            </w:pPr>
          </w:p>
          <w:p w14:paraId="3295EC0C"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3C8D5204" w14:textId="77777777" w:rsidR="00820A34" w:rsidRPr="000C4C90" w:rsidRDefault="00820A34" w:rsidP="00820A34">
            <w:pPr>
              <w:pStyle w:val="TableParagraph"/>
              <w:spacing w:before="2"/>
              <w:rPr>
                <w:rFonts w:ascii="Verdana" w:eastAsia="Times New Roman" w:hAnsi="Verdana" w:cs="Tahoma"/>
              </w:rPr>
            </w:pPr>
          </w:p>
          <w:p w14:paraId="14902C23"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79F9F588" w14:textId="77777777" w:rsidR="00820A34" w:rsidRPr="000C4C90" w:rsidRDefault="00820A34" w:rsidP="00820A34">
            <w:pPr>
              <w:pStyle w:val="TableParagraph"/>
              <w:spacing w:before="6"/>
              <w:rPr>
                <w:rFonts w:ascii="Verdana" w:eastAsia="Times New Roman" w:hAnsi="Verdana" w:cs="Tahoma"/>
              </w:rPr>
            </w:pPr>
          </w:p>
          <w:p w14:paraId="054D52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D778158"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BBEDE6D" w14:textId="77777777" w:rsidR="000C4C90" w:rsidRPr="00786522" w:rsidRDefault="00820A34" w:rsidP="00786522">
            <w:pPr>
              <w:pStyle w:val="TableParagraph"/>
              <w:ind w:left="452"/>
              <w:rPr>
                <w:rFonts w:ascii="Verdana" w:eastAsia="VAG Rounded Std Thin"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4467EDDE" w14:textId="77777777" w:rsidR="00E60422" w:rsidRDefault="00E60422" w:rsidP="00786522">
            <w:pPr>
              <w:pStyle w:val="TableParagraph"/>
              <w:ind w:left="452"/>
              <w:rPr>
                <w:rFonts w:ascii="Verdana" w:eastAsia="VAG Rounded Std Thin" w:hAnsi="Verdana" w:cs="Tahoma"/>
              </w:rPr>
            </w:pPr>
            <w:r w:rsidRPr="00E60422">
              <w:rPr>
                <w:rFonts w:ascii="Verdana" w:eastAsia="VAG Rounded Std Thin" w:hAnsi="Verdana" w:cs="Tahoma"/>
              </w:rPr>
              <w:t xml:space="preserve">Experience of successfully managing and delivering a significant </w:t>
            </w:r>
            <w:r w:rsidR="002518E3">
              <w:rPr>
                <w:rFonts w:ascii="Verdana" w:eastAsia="VAG Rounded Std Thin" w:hAnsi="Verdana" w:cs="Tahoma"/>
              </w:rPr>
              <w:t xml:space="preserve">strategic </w:t>
            </w:r>
            <w:r>
              <w:rPr>
                <w:rFonts w:ascii="Verdana" w:eastAsia="VAG Rounded Std Thin" w:hAnsi="Verdana" w:cs="Tahoma"/>
              </w:rPr>
              <w:t xml:space="preserve">change </w:t>
            </w:r>
            <w:r w:rsidRPr="00E60422">
              <w:rPr>
                <w:rFonts w:ascii="Verdana" w:eastAsia="VAG Rounded Std Thin" w:hAnsi="Verdana" w:cs="Tahoma"/>
              </w:rPr>
              <w:t xml:space="preserve">programme </w:t>
            </w:r>
            <w:r w:rsidR="00596D50">
              <w:rPr>
                <w:rFonts w:ascii="Verdana" w:eastAsia="VAG Rounded Std Thin" w:hAnsi="Verdana" w:cs="Tahoma"/>
              </w:rPr>
              <w:t>within a complex governance environment</w:t>
            </w:r>
          </w:p>
          <w:p w14:paraId="621D2833" w14:textId="77777777" w:rsidR="00786522" w:rsidRPr="000C4C90" w:rsidRDefault="00786522" w:rsidP="0078652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39C2278" w14:textId="77777777" w:rsidR="00820A34" w:rsidRPr="000C4C90" w:rsidRDefault="00820A34" w:rsidP="00820A34">
            <w:pPr>
              <w:pStyle w:val="TableParagraph"/>
              <w:spacing w:line="289" w:lineRule="exact"/>
              <w:rPr>
                <w:rFonts w:ascii="Verdana" w:eastAsia="Times New Roman" w:hAnsi="Verdana" w:cs="Tahoma"/>
              </w:rPr>
            </w:pPr>
          </w:p>
          <w:p w14:paraId="67E30552" w14:textId="2612AC54"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EE34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75pt;height:18pt" o:ole="">
                  <v:imagedata r:id="rId22" o:title=""/>
                </v:shape>
                <w:control r:id="rId23"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0B500FAE" w14:textId="77777777" w:rsidR="00820A34" w:rsidRPr="000C4C90" w:rsidRDefault="00820A34" w:rsidP="00820A34">
            <w:pPr>
              <w:pStyle w:val="TableParagraph"/>
              <w:spacing w:line="289" w:lineRule="exact"/>
              <w:rPr>
                <w:rFonts w:ascii="Verdana" w:eastAsia="Times New Roman" w:hAnsi="Verdana" w:cs="Tahoma"/>
              </w:rPr>
            </w:pPr>
          </w:p>
          <w:p w14:paraId="1976477A" w14:textId="1A11C615"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15114AF">
                <v:shape id="_x0000_i1075" type="#_x0000_t75" style="width:15.75pt;height:18pt" o:ole="">
                  <v:imagedata r:id="rId24" o:title=""/>
                </v:shape>
                <w:control r:id="rId25"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9A0CED0" w14:textId="77777777" w:rsidR="00820A34" w:rsidRPr="000C4C90" w:rsidRDefault="00820A34" w:rsidP="00820A34">
            <w:pPr>
              <w:pStyle w:val="TableParagraph"/>
              <w:spacing w:line="289" w:lineRule="exact"/>
              <w:rPr>
                <w:rFonts w:ascii="Verdana" w:eastAsia="Times New Roman" w:hAnsi="Verdana" w:cs="Tahoma"/>
              </w:rPr>
            </w:pPr>
          </w:p>
          <w:p w14:paraId="592AE3F1" w14:textId="1FCEC1B5"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935DDB">
                <v:shape id="_x0000_i1077" type="#_x0000_t75" style="width:15.75pt;height:18pt" o:ole="">
                  <v:imagedata r:id="rId22" o:title=""/>
                </v:shape>
                <w:control r:id="rId26" w:name="CheckBox1" w:shapeid="_x0000_i1077"/>
              </w:object>
            </w:r>
          </w:p>
        </w:tc>
      </w:tr>
      <w:tr w:rsidR="00820A34" w:rsidRPr="000C4C90" w14:paraId="4889913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CAA0348" w14:textId="77777777" w:rsidR="00820A34" w:rsidRPr="000C4C90" w:rsidRDefault="00820A34" w:rsidP="000C4C90">
            <w:pPr>
              <w:pStyle w:val="TableParagraph"/>
              <w:spacing w:before="6"/>
              <w:ind w:left="452"/>
              <w:rPr>
                <w:rFonts w:ascii="Verdana" w:eastAsia="Times New Roman" w:hAnsi="Verdana" w:cs="Tahoma"/>
              </w:rPr>
            </w:pPr>
          </w:p>
          <w:p w14:paraId="314CB3BA"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6697C6DA" w14:textId="77777777" w:rsidR="00E60422" w:rsidRPr="00CA247C" w:rsidRDefault="00E60422" w:rsidP="00E60422">
            <w:pPr>
              <w:pStyle w:val="TableParagraph"/>
              <w:ind w:left="452"/>
              <w:rPr>
                <w:rFonts w:ascii="Verdana" w:eastAsia="VAG Rounded Std Thin" w:hAnsi="Verdana" w:cs="Tahoma"/>
              </w:rPr>
            </w:pPr>
            <w:r w:rsidRPr="00CA247C">
              <w:rPr>
                <w:rFonts w:ascii="Verdana" w:eastAsia="VAG Rounded Std Thin" w:hAnsi="Verdana" w:cs="Tahoma"/>
              </w:rPr>
              <w:t>Strong interpersonal skills with the ability to establish positive working relationships and influence people at all levels within the organisation including a challenging customer base</w:t>
            </w:r>
          </w:p>
          <w:p w14:paraId="67B482B1" w14:textId="77777777" w:rsidR="00820A34" w:rsidRPr="000C4C90" w:rsidRDefault="00820A34" w:rsidP="00D924E4">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306B6E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3A3F718" w14:textId="1325999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684840E">
                <v:shape id="_x0000_i1079" type="#_x0000_t75" style="width:15.75pt;height:18pt" o:ole="">
                  <v:imagedata r:id="rId22" o:title=""/>
                </v:shape>
                <w:control r:id="rId27"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44AFD2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BDEAC2B" w14:textId="71EB0B7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CB03B2">
                <v:shape id="_x0000_i1081" type="#_x0000_t75" style="width:15.75pt;height:18pt" o:ole="">
                  <v:imagedata r:id="rId24" o:title=""/>
                </v:shape>
                <w:control r:id="rId28"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787FAFC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5877468" w14:textId="3B78279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B59B230">
                <v:shape id="_x0000_i1083" type="#_x0000_t75" style="width:15.75pt;height:18pt" o:ole="">
                  <v:imagedata r:id="rId22" o:title=""/>
                </v:shape>
                <w:control r:id="rId29" w:name="CheckBox17" w:shapeid="_x0000_i1083"/>
              </w:object>
            </w:r>
          </w:p>
        </w:tc>
      </w:tr>
      <w:tr w:rsidR="00820A34" w:rsidRPr="000C4C90" w14:paraId="76089C54"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0951092" w14:textId="77777777" w:rsidR="00820A34" w:rsidRPr="000C4C90" w:rsidRDefault="00820A34" w:rsidP="000C4C90">
            <w:pPr>
              <w:pStyle w:val="TableParagraph"/>
              <w:spacing w:before="6"/>
              <w:ind w:left="452"/>
              <w:rPr>
                <w:rFonts w:ascii="Verdana" w:eastAsia="Times New Roman" w:hAnsi="Verdana" w:cs="Tahoma"/>
              </w:rPr>
            </w:pPr>
          </w:p>
          <w:p w14:paraId="51A99B36"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72B44F37" w14:textId="77777777" w:rsidR="00E60422" w:rsidRPr="00CA247C" w:rsidRDefault="00E60422" w:rsidP="00E60422">
            <w:pPr>
              <w:pStyle w:val="TableParagraph"/>
              <w:ind w:left="452"/>
              <w:rPr>
                <w:rFonts w:ascii="Verdana" w:eastAsia="VAG Rounded Std Thin" w:hAnsi="Verdana" w:cs="Tahoma"/>
              </w:rPr>
            </w:pPr>
            <w:r w:rsidRPr="00CA247C">
              <w:rPr>
                <w:rFonts w:ascii="Verdana" w:eastAsia="VAG Rounded Std Thin" w:hAnsi="Verdana" w:cs="Tahoma"/>
              </w:rPr>
              <w:t xml:space="preserve">Strong teambuilding and management skills with the ability to motivate, lead and develop </w:t>
            </w:r>
            <w:r w:rsidR="00CA247C" w:rsidRPr="00CA247C">
              <w:rPr>
                <w:rFonts w:ascii="Verdana" w:eastAsia="VAG Rounded Std Thin" w:hAnsi="Verdana" w:cs="Tahoma"/>
              </w:rPr>
              <w:t>staff,</w:t>
            </w:r>
            <w:r w:rsidRPr="00CA247C">
              <w:rPr>
                <w:rFonts w:ascii="Verdana" w:eastAsia="VAG Rounded Std Thin" w:hAnsi="Verdana" w:cs="Tahoma"/>
              </w:rPr>
              <w:t xml:space="preserve"> ensuring resources are organised appropriately and effectively</w:t>
            </w:r>
          </w:p>
          <w:p w14:paraId="0A4FE0B4" w14:textId="77777777" w:rsidR="00497CFC" w:rsidRPr="000C4C90" w:rsidRDefault="00497CFC" w:rsidP="00E6042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56C064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C397DB4" w14:textId="497273F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B158BD8">
                <v:shape id="_x0000_i1085" type="#_x0000_t75" style="width:15.75pt;height:18pt" o:ole="">
                  <v:imagedata r:id="rId22" o:title=""/>
                </v:shape>
                <w:control r:id="rId30"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49826CE"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C155A18" w14:textId="207F9A9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A29DFB">
                <v:shape id="_x0000_i1087" type="#_x0000_t75" style="width:15.75pt;height:18pt" o:ole="">
                  <v:imagedata r:id="rId24" o:title=""/>
                </v:shape>
                <w:control r:id="rId31"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4A2E197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593E6C2" w14:textId="3D9A30B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938F14">
                <v:shape id="_x0000_i1089" type="#_x0000_t75" style="width:15.75pt;height:18pt" o:ole="">
                  <v:imagedata r:id="rId22" o:title=""/>
                </v:shape>
                <w:control r:id="rId32" w:name="CheckBox16" w:shapeid="_x0000_i1089"/>
              </w:object>
            </w:r>
          </w:p>
        </w:tc>
      </w:tr>
      <w:tr w:rsidR="00820A34" w:rsidRPr="000C4C90" w14:paraId="355251A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3624C62" w14:textId="77777777" w:rsidR="00820A34" w:rsidRPr="000C4C90" w:rsidRDefault="00820A34" w:rsidP="000C4C90">
            <w:pPr>
              <w:pStyle w:val="TableParagraph"/>
              <w:spacing w:before="4"/>
              <w:ind w:left="452"/>
              <w:rPr>
                <w:rFonts w:ascii="Verdana" w:eastAsia="Times New Roman" w:hAnsi="Verdana" w:cs="Tahoma"/>
              </w:rPr>
            </w:pPr>
          </w:p>
          <w:p w14:paraId="2D192DD6"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3A00233D" w14:textId="77777777" w:rsidR="00986A1F" w:rsidRPr="00CA247C" w:rsidRDefault="00E60422" w:rsidP="00871653">
            <w:pPr>
              <w:pStyle w:val="TableParagraph"/>
              <w:ind w:left="452"/>
              <w:rPr>
                <w:rFonts w:ascii="Verdana" w:eastAsia="VAG Rounded Std Thin" w:hAnsi="Verdana" w:cs="Tahoma"/>
              </w:rPr>
            </w:pPr>
            <w:r w:rsidRPr="00CA247C">
              <w:rPr>
                <w:rFonts w:ascii="Verdana" w:eastAsia="VAG Rounded Std Thin" w:hAnsi="Verdana" w:cs="Tahoma"/>
              </w:rPr>
              <w:t>Ability to influence and persuade others to take a specific course of action when there is no direct line of command or control and direct others to undertake tasks</w:t>
            </w:r>
            <w:r w:rsidR="00871653" w:rsidRPr="00CA247C">
              <w:rPr>
                <w:rFonts w:ascii="Verdana" w:eastAsia="VAG Rounded Std Thin" w:hAnsi="Verdana" w:cs="Tahoma"/>
              </w:rPr>
              <w:t xml:space="preserve"> </w:t>
            </w:r>
          </w:p>
          <w:p w14:paraId="3254B35A" w14:textId="77777777" w:rsidR="00871653" w:rsidRPr="000C4C90" w:rsidRDefault="00871653" w:rsidP="00D924E4">
            <w:pPr>
              <w:pStyle w:val="TableParagraph"/>
              <w:ind w:left="452"/>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7671558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4EA9047" w14:textId="345723CB"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0E4FDDC">
                <v:shape id="_x0000_i1091" type="#_x0000_t75" style="width:15.75pt;height:18pt" o:ole="">
                  <v:imagedata r:id="rId24" o:title=""/>
                </v:shape>
                <w:control r:id="rId33"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5ADE03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A7F7186" w14:textId="5655763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BEBA3B0">
                <v:shape id="_x0000_i1093" type="#_x0000_t75" style="width:15.75pt;height:18pt" o:ole="">
                  <v:imagedata r:id="rId22" o:title=""/>
                </v:shape>
                <w:control r:id="rId34"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66330FD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FF2EBF1" w14:textId="43D35CD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9F34458">
                <v:shape id="_x0000_i1095" type="#_x0000_t75" style="width:15.75pt;height:18pt" o:ole="">
                  <v:imagedata r:id="rId22" o:title=""/>
                </v:shape>
                <w:control r:id="rId35" w:name="CheckBox15" w:shapeid="_x0000_i1095"/>
              </w:object>
            </w:r>
          </w:p>
        </w:tc>
      </w:tr>
      <w:tr w:rsidR="00820A34" w:rsidRPr="000C4C90" w14:paraId="47A7678E"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213F426" w14:textId="77777777" w:rsidR="00820A34" w:rsidRPr="000C4C90" w:rsidRDefault="00820A34" w:rsidP="000C4C90">
            <w:pPr>
              <w:pStyle w:val="TableParagraph"/>
              <w:spacing w:before="6"/>
              <w:ind w:left="452"/>
              <w:rPr>
                <w:rFonts w:ascii="Verdana" w:eastAsia="Times New Roman" w:hAnsi="Verdana" w:cs="Tahoma"/>
              </w:rPr>
            </w:pPr>
          </w:p>
          <w:p w14:paraId="428A2647"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48EB4EC7" w14:textId="77777777" w:rsidR="00E60422" w:rsidRDefault="00E60422" w:rsidP="00E60422">
            <w:pPr>
              <w:pStyle w:val="TableParagraph"/>
              <w:ind w:left="452"/>
              <w:rPr>
                <w:rFonts w:ascii="Verdana" w:eastAsia="VAG Rounded Std Thin" w:hAnsi="Verdana" w:cs="Tahoma"/>
              </w:rPr>
            </w:pPr>
            <w:r w:rsidRPr="00CA247C">
              <w:rPr>
                <w:rFonts w:ascii="Verdana" w:eastAsia="VAG Rounded Std Thin" w:hAnsi="Verdana" w:cs="Tahoma"/>
              </w:rPr>
              <w:t>Excellent written and verbal communication skills with the ability to present complex information clearly and effectively in appropriate styles at all levels</w:t>
            </w:r>
            <w:r w:rsidR="00204584">
              <w:rPr>
                <w:rFonts w:ascii="Verdana" w:eastAsia="VAG Rounded Std Thin" w:hAnsi="Verdana" w:cs="Tahoma"/>
              </w:rPr>
              <w:t xml:space="preserve">, including </w:t>
            </w:r>
            <w:r w:rsidRPr="00CA247C">
              <w:rPr>
                <w:rFonts w:ascii="Verdana" w:eastAsia="VAG Rounded Std Thin" w:hAnsi="Verdana" w:cs="Tahoma"/>
              </w:rPr>
              <w:t>experience of drafting and developing business cases</w:t>
            </w:r>
          </w:p>
          <w:p w14:paraId="063A1218" w14:textId="77777777" w:rsidR="00986A1F" w:rsidRPr="000C4C90" w:rsidRDefault="00986A1F" w:rsidP="00E6042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7CD4E879"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EE76E49" w14:textId="32DF074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491C0A8">
                <v:shape id="_x0000_i1097" type="#_x0000_t75" style="width:15.75pt;height:18pt" o:ole="">
                  <v:imagedata r:id="rId24" o:title=""/>
                </v:shape>
                <w:control r:id="rId36"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5F7E919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5A4ABCC" w14:textId="1E8B115E"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98BAF5">
                <v:shape id="_x0000_i1099" type="#_x0000_t75" style="width:15.75pt;height:18pt" o:ole="">
                  <v:imagedata r:id="rId22" o:title=""/>
                </v:shape>
                <w:control r:id="rId37"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695F655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BBF5EE0" w14:textId="679E6A4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491F3F">
                <v:shape id="_x0000_i1101" type="#_x0000_t75" style="width:15.75pt;height:18pt" o:ole="">
                  <v:imagedata r:id="rId22" o:title=""/>
                </v:shape>
                <w:control r:id="rId38" w:name="CheckBox14" w:shapeid="_x0000_i1101"/>
              </w:object>
            </w:r>
          </w:p>
        </w:tc>
      </w:tr>
      <w:tr w:rsidR="00820A34" w:rsidRPr="000C4C90" w14:paraId="1AC9BEB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C3C848E" w14:textId="77777777" w:rsidR="00820A34" w:rsidRPr="000C4C90" w:rsidRDefault="00820A34" w:rsidP="000C4C90">
            <w:pPr>
              <w:pStyle w:val="TableParagraph"/>
              <w:spacing w:before="9"/>
              <w:ind w:left="452"/>
              <w:rPr>
                <w:rFonts w:ascii="Verdana" w:eastAsia="Times New Roman" w:hAnsi="Verdana" w:cs="Tahoma"/>
              </w:rPr>
            </w:pPr>
          </w:p>
          <w:p w14:paraId="38B630D9"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407CD903" w14:textId="77777777" w:rsidR="00E60422" w:rsidRPr="00CA247C" w:rsidRDefault="00E60422" w:rsidP="00E60422">
            <w:pPr>
              <w:pStyle w:val="TableParagraph"/>
              <w:ind w:left="452"/>
              <w:rPr>
                <w:rFonts w:ascii="Verdana" w:eastAsia="VAG Rounded Std Thin" w:hAnsi="Verdana" w:cs="Tahoma"/>
              </w:rPr>
            </w:pPr>
            <w:r w:rsidRPr="00CA247C">
              <w:rPr>
                <w:rFonts w:ascii="Verdana" w:eastAsia="VAG Rounded Std Thin" w:hAnsi="Verdana" w:cs="Tahoma"/>
              </w:rPr>
              <w:t xml:space="preserve">Understanding of the </w:t>
            </w:r>
            <w:r w:rsidR="00CA247C" w:rsidRPr="00CA247C">
              <w:rPr>
                <w:rFonts w:ascii="Verdana" w:eastAsia="VAG Rounded Std Thin" w:hAnsi="Verdana" w:cs="Tahoma"/>
              </w:rPr>
              <w:t xml:space="preserve">diverse </w:t>
            </w:r>
            <w:r w:rsidRPr="00CA247C">
              <w:rPr>
                <w:rFonts w:ascii="Verdana" w:eastAsia="VAG Rounded Std Thin" w:hAnsi="Verdana" w:cs="Tahoma"/>
              </w:rPr>
              <w:t xml:space="preserve">needs of </w:t>
            </w:r>
            <w:r w:rsidR="00CA247C" w:rsidRPr="00CA247C">
              <w:rPr>
                <w:rFonts w:ascii="Verdana" w:eastAsia="VAG Rounded Std Thin" w:hAnsi="Verdana" w:cs="Tahoma"/>
              </w:rPr>
              <w:t>internal and</w:t>
            </w:r>
            <w:r w:rsidRPr="00CA247C">
              <w:rPr>
                <w:rFonts w:ascii="Verdana" w:eastAsia="VAG Rounded Std Thin" w:hAnsi="Verdana" w:cs="Tahoma"/>
              </w:rPr>
              <w:t xml:space="preserve"> external customer</w:t>
            </w:r>
            <w:r w:rsidR="00CA247C" w:rsidRPr="00CA247C">
              <w:rPr>
                <w:rFonts w:ascii="Verdana" w:eastAsia="VAG Rounded Std Thin" w:hAnsi="Verdana" w:cs="Tahoma"/>
              </w:rPr>
              <w:t>s</w:t>
            </w:r>
            <w:r w:rsidRPr="00CA247C">
              <w:rPr>
                <w:rFonts w:ascii="Verdana" w:eastAsia="VAG Rounded Std Thin" w:hAnsi="Verdana" w:cs="Tahoma"/>
              </w:rPr>
              <w:t xml:space="preserve"> and keeping them in mind when taking actions or making decisions</w:t>
            </w:r>
            <w:r w:rsidR="00CA247C" w:rsidRPr="00CA247C">
              <w:rPr>
                <w:rFonts w:ascii="Verdana" w:eastAsia="VAG Rounded Std Thin" w:hAnsi="Verdana" w:cs="Tahoma"/>
              </w:rPr>
              <w:t>, including experience of preparing, analysing and/or implementing equality analyses</w:t>
            </w:r>
          </w:p>
          <w:p w14:paraId="109E1C50" w14:textId="77777777" w:rsidR="00986A1F" w:rsidRPr="000C4C90" w:rsidRDefault="00986A1F" w:rsidP="00D924E4">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CB0E2D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8FAE0F1" w14:textId="4CA1B16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C409059">
                <v:shape id="_x0000_i1103" type="#_x0000_t75" style="width:15.75pt;height:18pt" o:ole="">
                  <v:imagedata r:id="rId22" o:title=""/>
                </v:shape>
                <w:control r:id="rId39"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5B94560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4B5AB53" w14:textId="0A5B110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3EE85B8">
                <v:shape id="_x0000_i1105" type="#_x0000_t75" style="width:15.75pt;height:18pt" o:ole="">
                  <v:imagedata r:id="rId24" o:title=""/>
                </v:shape>
                <w:control r:id="rId40"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287A8C5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0676CE8" w14:textId="7ECA571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8CA016">
                <v:shape id="_x0000_i1107" type="#_x0000_t75" style="width:15.75pt;height:18pt" o:ole="">
                  <v:imagedata r:id="rId22" o:title=""/>
                </v:shape>
                <w:control r:id="rId41" w:name="CheckBox13" w:shapeid="_x0000_i1107"/>
              </w:object>
            </w:r>
          </w:p>
        </w:tc>
      </w:tr>
      <w:tr w:rsidR="00820A34" w:rsidRPr="000C4C90" w14:paraId="5C7097B0"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8A59845" w14:textId="77777777" w:rsidR="00820A34"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p>
          <w:p w14:paraId="13CF5C9F" w14:textId="77777777" w:rsidR="00E60422" w:rsidRPr="00CA247C" w:rsidRDefault="00CA247C" w:rsidP="00E60422">
            <w:pPr>
              <w:pStyle w:val="TableParagraph"/>
              <w:ind w:left="452"/>
              <w:rPr>
                <w:rFonts w:ascii="Verdana" w:eastAsia="VAG Rounded Std Thin" w:hAnsi="Verdana" w:cs="Tahoma"/>
              </w:rPr>
            </w:pPr>
            <w:r w:rsidRPr="00CA247C">
              <w:rPr>
                <w:rFonts w:ascii="Verdana" w:eastAsia="VAG Rounded Std Thin" w:hAnsi="Verdana" w:cs="Tahoma"/>
              </w:rPr>
              <w:t>Ability to set objectives and make decisions at the appropriate time,</w:t>
            </w:r>
            <w:r w:rsidR="002518E3">
              <w:rPr>
                <w:rFonts w:ascii="Verdana" w:eastAsia="VAG Rounded Std Thin" w:hAnsi="Verdana" w:cs="Tahoma"/>
              </w:rPr>
              <w:t xml:space="preserve"> even when faced with significant ambiguity,</w:t>
            </w:r>
            <w:r w:rsidRPr="00CA247C">
              <w:rPr>
                <w:rFonts w:ascii="Verdana" w:eastAsia="VAG Rounded Std Thin" w:hAnsi="Verdana" w:cs="Tahoma"/>
              </w:rPr>
              <w:t xml:space="preserve"> taking into account the needs of the situation, priorities, constraints and the availability of necessary information</w:t>
            </w:r>
          </w:p>
          <w:p w14:paraId="1520F32A" w14:textId="77777777" w:rsidR="00CA247C" w:rsidRPr="000C4C90" w:rsidRDefault="00CA247C" w:rsidP="00E60422">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C1D5CF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D8426E0" w14:textId="3B4DCC5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DE64755">
                <v:shape id="_x0000_i1109" type="#_x0000_t75" style="width:15.75pt;height:18pt" o:ole="">
                  <v:imagedata r:id="rId22" o:title=""/>
                </v:shape>
                <w:control r:id="rId42"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51D4539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979734" w14:textId="04E42F8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4B4B77">
                <v:shape id="_x0000_i1111" type="#_x0000_t75" style="width:15.75pt;height:18pt" o:ole="">
                  <v:imagedata r:id="rId24" o:title=""/>
                </v:shape>
                <w:control r:id="rId43"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27908D7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F8F02F0" w14:textId="0524B13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9AE7ED">
                <v:shape id="_x0000_i1113" type="#_x0000_t75" style="width:15.75pt;height:18pt" o:ole="">
                  <v:imagedata r:id="rId22" o:title=""/>
                </v:shape>
                <w:control r:id="rId44" w:name="CheckBox12" w:shapeid="_x0000_i1113"/>
              </w:object>
            </w:r>
          </w:p>
        </w:tc>
      </w:tr>
      <w:tr w:rsidR="00820A34" w:rsidRPr="000C4C90" w14:paraId="08D1B7C0"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678275B" w14:textId="77777777" w:rsidR="00820A34" w:rsidRPr="00986A1F" w:rsidRDefault="00986A1F" w:rsidP="000C4C90">
            <w:pPr>
              <w:pStyle w:val="TableParagraph"/>
              <w:spacing w:before="1"/>
              <w:ind w:left="452"/>
              <w:rPr>
                <w:rFonts w:ascii="Verdana" w:eastAsia="Times New Roman" w:hAnsi="Verdana" w:cs="Tahoma"/>
                <w:b/>
              </w:rPr>
            </w:pPr>
            <w:r w:rsidRPr="00986A1F">
              <w:rPr>
                <w:rFonts w:ascii="Verdana" w:eastAsia="Times New Roman" w:hAnsi="Verdana" w:cs="Tahoma"/>
                <w:b/>
              </w:rPr>
              <w:t>DESIRABLE:</w:t>
            </w:r>
          </w:p>
          <w:p w14:paraId="2A8AC7E5" w14:textId="77777777" w:rsidR="00BC3ABA" w:rsidRDefault="00820A34" w:rsidP="000C4C9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8</w:t>
            </w:r>
          </w:p>
          <w:p w14:paraId="29235D02" w14:textId="77777777" w:rsidR="00820A34" w:rsidRPr="00786522" w:rsidRDefault="00E60422" w:rsidP="00786522">
            <w:pPr>
              <w:pStyle w:val="TableParagraph"/>
              <w:ind w:left="452"/>
              <w:rPr>
                <w:rFonts w:ascii="Verdana" w:eastAsia="VAG Rounded Std Thin" w:hAnsi="Verdana" w:cs="Tahoma"/>
              </w:rPr>
            </w:pPr>
            <w:r w:rsidRPr="00E60422">
              <w:rPr>
                <w:rFonts w:ascii="Verdana" w:eastAsia="VAG Rounded Std Thin" w:hAnsi="Verdana" w:cs="Tahoma"/>
              </w:rPr>
              <w:t xml:space="preserve">Good understanding and experience of public sector procurement </w:t>
            </w:r>
            <w:r w:rsidR="00820A34" w:rsidRPr="000C4C90">
              <w:rPr>
                <w:rFonts w:ascii="Verdana" w:hAnsi="Verdana"/>
              </w:rPr>
              <w:tab/>
            </w:r>
          </w:p>
        </w:tc>
        <w:tc>
          <w:tcPr>
            <w:tcW w:w="737" w:type="dxa"/>
            <w:tcBorders>
              <w:top w:val="single" w:sz="8" w:space="0" w:color="231F20"/>
              <w:left w:val="single" w:sz="8" w:space="0" w:color="231F20"/>
              <w:bottom w:val="single" w:sz="8" w:space="0" w:color="231F20"/>
              <w:right w:val="single" w:sz="8" w:space="0" w:color="231F20"/>
            </w:tcBorders>
          </w:tcPr>
          <w:p w14:paraId="4CB3CDC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8E9F9AD" w14:textId="182F198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EC044D1">
                <v:shape id="_x0000_i1115" type="#_x0000_t75" style="width:15.75pt;height:18pt" o:ole="">
                  <v:imagedata r:id="rId22" o:title=""/>
                </v:shape>
                <w:control r:id="rId45"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331C2609"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EBE5FC" w14:textId="6EF86C5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1CD7F9">
                <v:shape id="_x0000_i1117" type="#_x0000_t75" style="width:15.75pt;height:18pt" o:ole="">
                  <v:imagedata r:id="rId24" o:title=""/>
                </v:shape>
                <w:control r:id="rId46"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49E2CFA9"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D455B71" w14:textId="249E53E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A964154">
                <v:shape id="_x0000_i1119" type="#_x0000_t75" style="width:15.75pt;height:18pt" o:ole="">
                  <v:imagedata r:id="rId24" o:title=""/>
                </v:shape>
                <w:control r:id="rId47" w:name="CheckBox11" w:shapeid="_x0000_i1119"/>
              </w:object>
            </w:r>
          </w:p>
        </w:tc>
      </w:tr>
    </w:tbl>
    <w:p w14:paraId="7082EEFA" w14:textId="77777777" w:rsidR="00BA61AC" w:rsidRDefault="00BA61AC" w:rsidP="00820A34">
      <w:pPr>
        <w:tabs>
          <w:tab w:val="left" w:pos="1245"/>
        </w:tabs>
        <w:rPr>
          <w:rFonts w:ascii="Verdana" w:hAnsi="Verdana" w:cs="Tahoma"/>
        </w:rPr>
      </w:pPr>
    </w:p>
    <w:p w14:paraId="6A16EFCB" w14:textId="77777777" w:rsidR="00BA61AC" w:rsidRDefault="00BA61AC" w:rsidP="00820A34">
      <w:pPr>
        <w:tabs>
          <w:tab w:val="left" w:pos="1245"/>
        </w:tabs>
        <w:rPr>
          <w:rFonts w:ascii="Verdana" w:hAnsi="Verdana" w:cs="Tahoma"/>
        </w:rPr>
      </w:pPr>
    </w:p>
    <w:p w14:paraId="0CFA2C12" w14:textId="77777777" w:rsidR="00BA61AC" w:rsidRDefault="00BA61AC" w:rsidP="00820A34">
      <w:pPr>
        <w:tabs>
          <w:tab w:val="left" w:pos="1245"/>
        </w:tabs>
        <w:rPr>
          <w:rFonts w:ascii="Verdana" w:hAnsi="Verdana" w:cs="Tahoma"/>
        </w:rPr>
      </w:pPr>
    </w:p>
    <w:p w14:paraId="74796289" w14:textId="77777777" w:rsidR="00BA61AC" w:rsidRDefault="00BA61AC" w:rsidP="00820A34">
      <w:pPr>
        <w:tabs>
          <w:tab w:val="left" w:pos="1245"/>
        </w:tabs>
        <w:rPr>
          <w:rFonts w:ascii="Verdana" w:hAnsi="Verdana" w:cs="Tahoma"/>
        </w:rPr>
      </w:pPr>
    </w:p>
    <w:p w14:paraId="6FC62438" w14:textId="77777777" w:rsidR="00BA61AC" w:rsidRDefault="00BA61AC" w:rsidP="00820A34">
      <w:pPr>
        <w:tabs>
          <w:tab w:val="left" w:pos="1245"/>
        </w:tabs>
        <w:rPr>
          <w:rFonts w:ascii="Verdana" w:hAnsi="Verdana" w:cs="Tahoma"/>
        </w:rPr>
      </w:pPr>
    </w:p>
    <w:p w14:paraId="1F685B54"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0184570C"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1E85" w14:textId="77777777" w:rsidR="00582C36" w:rsidRDefault="00582C36" w:rsidP="00D37EDD">
      <w:r>
        <w:separator/>
      </w:r>
    </w:p>
  </w:endnote>
  <w:endnote w:type="continuationSeparator" w:id="0">
    <w:p w14:paraId="2A3D36F2" w14:textId="77777777" w:rsidR="00582C36" w:rsidRDefault="00582C36"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DA4E" w14:textId="77777777" w:rsidR="00871653" w:rsidRDefault="0087165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AFBE" w14:textId="77777777" w:rsidR="00582C36" w:rsidRDefault="00582C36" w:rsidP="00D37EDD">
      <w:r>
        <w:separator/>
      </w:r>
    </w:p>
  </w:footnote>
  <w:footnote w:type="continuationSeparator" w:id="0">
    <w:p w14:paraId="46F8CE13" w14:textId="77777777" w:rsidR="00582C36" w:rsidRDefault="00582C36"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25AE"/>
    <w:multiLevelType w:val="hybridMultilevel"/>
    <w:tmpl w:val="5882E5F6"/>
    <w:lvl w:ilvl="0" w:tplc="3B34851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77030"/>
    <w:multiLevelType w:val="hybridMultilevel"/>
    <w:tmpl w:val="6E9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E4FC3"/>
    <w:multiLevelType w:val="hybridMultilevel"/>
    <w:tmpl w:val="C8749BCE"/>
    <w:lvl w:ilvl="0" w:tplc="38CEA6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1215EA"/>
    <w:multiLevelType w:val="hybridMultilevel"/>
    <w:tmpl w:val="487AE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313CB"/>
    <w:rsid w:val="000529B1"/>
    <w:rsid w:val="00071D33"/>
    <w:rsid w:val="00073D7F"/>
    <w:rsid w:val="000950E7"/>
    <w:rsid w:val="000A50D8"/>
    <w:rsid w:val="000A79F9"/>
    <w:rsid w:val="000C23EF"/>
    <w:rsid w:val="000C4C90"/>
    <w:rsid w:val="000C4D27"/>
    <w:rsid w:val="000D4ABA"/>
    <w:rsid w:val="000D794A"/>
    <w:rsid w:val="00102B1A"/>
    <w:rsid w:val="00111489"/>
    <w:rsid w:val="001436C7"/>
    <w:rsid w:val="00154E3D"/>
    <w:rsid w:val="00175D3A"/>
    <w:rsid w:val="001A2655"/>
    <w:rsid w:val="001B64D5"/>
    <w:rsid w:val="001C06AC"/>
    <w:rsid w:val="001D5AE9"/>
    <w:rsid w:val="001E269A"/>
    <w:rsid w:val="00204584"/>
    <w:rsid w:val="00207E8E"/>
    <w:rsid w:val="00222E6F"/>
    <w:rsid w:val="00224E9C"/>
    <w:rsid w:val="00243A26"/>
    <w:rsid w:val="002518E3"/>
    <w:rsid w:val="00267BF9"/>
    <w:rsid w:val="00280BF5"/>
    <w:rsid w:val="002A4C2A"/>
    <w:rsid w:val="002B131D"/>
    <w:rsid w:val="002D0679"/>
    <w:rsid w:val="002E261E"/>
    <w:rsid w:val="002E3C8B"/>
    <w:rsid w:val="003132E9"/>
    <w:rsid w:val="00316444"/>
    <w:rsid w:val="00316BC5"/>
    <w:rsid w:val="00334609"/>
    <w:rsid w:val="00350C3B"/>
    <w:rsid w:val="0035142A"/>
    <w:rsid w:val="003559E8"/>
    <w:rsid w:val="00380694"/>
    <w:rsid w:val="0038639D"/>
    <w:rsid w:val="00387DCC"/>
    <w:rsid w:val="003B618C"/>
    <w:rsid w:val="003C61C1"/>
    <w:rsid w:val="003C6D80"/>
    <w:rsid w:val="003D28E8"/>
    <w:rsid w:val="00401E9A"/>
    <w:rsid w:val="004064AB"/>
    <w:rsid w:val="00440AAF"/>
    <w:rsid w:val="004412FE"/>
    <w:rsid w:val="00455A69"/>
    <w:rsid w:val="00461B9D"/>
    <w:rsid w:val="00484AA9"/>
    <w:rsid w:val="00497CFC"/>
    <w:rsid w:val="004A4F9A"/>
    <w:rsid w:val="004A66D8"/>
    <w:rsid w:val="004C3712"/>
    <w:rsid w:val="004E0005"/>
    <w:rsid w:val="004F4A1C"/>
    <w:rsid w:val="0051696D"/>
    <w:rsid w:val="005201B8"/>
    <w:rsid w:val="00582C36"/>
    <w:rsid w:val="0058629A"/>
    <w:rsid w:val="00596D50"/>
    <w:rsid w:val="005E78D5"/>
    <w:rsid w:val="0060432C"/>
    <w:rsid w:val="0065111F"/>
    <w:rsid w:val="006B4F59"/>
    <w:rsid w:val="006B6C4F"/>
    <w:rsid w:val="006C625E"/>
    <w:rsid w:val="006E6BD7"/>
    <w:rsid w:val="006F1154"/>
    <w:rsid w:val="006F7133"/>
    <w:rsid w:val="0071361B"/>
    <w:rsid w:val="00715F0A"/>
    <w:rsid w:val="0072164E"/>
    <w:rsid w:val="007450D3"/>
    <w:rsid w:val="00746760"/>
    <w:rsid w:val="007533C4"/>
    <w:rsid w:val="0076267D"/>
    <w:rsid w:val="00786522"/>
    <w:rsid w:val="007A5C29"/>
    <w:rsid w:val="007B3DEA"/>
    <w:rsid w:val="00820A34"/>
    <w:rsid w:val="00826049"/>
    <w:rsid w:val="00843A6A"/>
    <w:rsid w:val="00860373"/>
    <w:rsid w:val="00862369"/>
    <w:rsid w:val="00871653"/>
    <w:rsid w:val="008817C6"/>
    <w:rsid w:val="008D0FAA"/>
    <w:rsid w:val="008D7AD0"/>
    <w:rsid w:val="008E13FA"/>
    <w:rsid w:val="008E3832"/>
    <w:rsid w:val="008E6C19"/>
    <w:rsid w:val="009109C9"/>
    <w:rsid w:val="00924E26"/>
    <w:rsid w:val="00932B68"/>
    <w:rsid w:val="0094576F"/>
    <w:rsid w:val="009543F2"/>
    <w:rsid w:val="00960579"/>
    <w:rsid w:val="00961838"/>
    <w:rsid w:val="009711F4"/>
    <w:rsid w:val="00986A1F"/>
    <w:rsid w:val="009903D8"/>
    <w:rsid w:val="009A7686"/>
    <w:rsid w:val="009C6003"/>
    <w:rsid w:val="009D60DF"/>
    <w:rsid w:val="009E0AAF"/>
    <w:rsid w:val="00A10174"/>
    <w:rsid w:val="00A2566A"/>
    <w:rsid w:val="00A3128C"/>
    <w:rsid w:val="00A34FB4"/>
    <w:rsid w:val="00A707B1"/>
    <w:rsid w:val="00A935DF"/>
    <w:rsid w:val="00AC55B6"/>
    <w:rsid w:val="00AE62C6"/>
    <w:rsid w:val="00B040C5"/>
    <w:rsid w:val="00B42A79"/>
    <w:rsid w:val="00B63FF9"/>
    <w:rsid w:val="00B90A8A"/>
    <w:rsid w:val="00B94A67"/>
    <w:rsid w:val="00BA3FD7"/>
    <w:rsid w:val="00BA61AC"/>
    <w:rsid w:val="00BB47B2"/>
    <w:rsid w:val="00BC3ABA"/>
    <w:rsid w:val="00BE5746"/>
    <w:rsid w:val="00C50E8A"/>
    <w:rsid w:val="00C876E9"/>
    <w:rsid w:val="00CA247C"/>
    <w:rsid w:val="00CA2FC1"/>
    <w:rsid w:val="00CD6CA7"/>
    <w:rsid w:val="00D37EDD"/>
    <w:rsid w:val="00D924E4"/>
    <w:rsid w:val="00DA366A"/>
    <w:rsid w:val="00DE0236"/>
    <w:rsid w:val="00DE1E8F"/>
    <w:rsid w:val="00DE4313"/>
    <w:rsid w:val="00E06795"/>
    <w:rsid w:val="00E12F31"/>
    <w:rsid w:val="00E60422"/>
    <w:rsid w:val="00E72B8F"/>
    <w:rsid w:val="00EC3C0C"/>
    <w:rsid w:val="00EE3B78"/>
    <w:rsid w:val="00EF61DF"/>
    <w:rsid w:val="00F16524"/>
    <w:rsid w:val="00F374B6"/>
    <w:rsid w:val="00F529BC"/>
    <w:rsid w:val="00F57AA1"/>
    <w:rsid w:val="00F77674"/>
    <w:rsid w:val="00F9075C"/>
    <w:rsid w:val="00FB558E"/>
    <w:rsid w:val="00FB6220"/>
    <w:rsid w:val="00FC229D"/>
    <w:rsid w:val="00FC7421"/>
    <w:rsid w:val="00FD7032"/>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2A84D"/>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E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38851454">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reers-houseofcommons.org/" TargetMode="External"/><Relationship Id="rId29" Type="http://schemas.openxmlformats.org/officeDocument/2006/relationships/control" Target="activeX/activeX6.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control" Target="activeX/activeX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footer" Target="footer1.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5QXNNP72Q3UP-1705533269-34256</_dlc_DocId>
    <_dlc_DocIdUrl xmlns="72d08850-69c1-4c8d-aef2-47a3548a430b">
      <Url>https://hopuk.sharepoint.com/sites/hct-Recruitment/_layouts/15/DocIdRedir.aspx?ID=5QXNNP72Q3UP-1705533269-34256</Url>
      <Description>5QXNNP72Q3UP-1705533269-34256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22" ma:contentTypeDescription="Create a new document." ma:contentTypeScope="" ma:versionID="566e2c2af92709d5bbee9705542ed727">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67bdab3d6813e59a9db8f7f240beeac8"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6FA1-3B7D-4451-8393-EF657844DC36}">
  <ds:schemaRefs>
    <ds:schemaRef ds:uri="http://schemas.microsoft.com/sharepoint/events"/>
  </ds:schemaRefs>
</ds:datastoreItem>
</file>

<file path=customXml/itemProps2.xml><?xml version="1.0" encoding="utf-8"?>
<ds:datastoreItem xmlns:ds="http://schemas.openxmlformats.org/officeDocument/2006/customXml" ds:itemID="{CC51BDF3-BECB-4E4C-987D-2B935AB4D368}">
  <ds:schemaRefs>
    <ds:schemaRef ds:uri="http://schemas.microsoft.com/sharepoint/v3/contenttype/forms"/>
  </ds:schemaRefs>
</ds:datastoreItem>
</file>

<file path=customXml/itemProps3.xml><?xml version="1.0" encoding="utf-8"?>
<ds:datastoreItem xmlns:ds="http://schemas.openxmlformats.org/officeDocument/2006/customXml" ds:itemID="{B411EB37-0D17-4373-A3A4-C0E43E81B044}">
  <ds:schemaRefs>
    <ds:schemaRef ds:uri="http://schemas.microsoft.com/office/2006/metadata/properties"/>
    <ds:schemaRef ds:uri="72d08850-69c1-4c8d-aef2-47a3548a430b"/>
    <ds:schemaRef ds:uri="http://purl.org/dc/elements/1.1/"/>
    <ds:schemaRef ds:uri="1768d3bd-179c-45a9-b2c5-e36df6241134"/>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4600776d-0a3c-44b4-bff2-0ceaafb13046"/>
    <ds:schemaRef ds:uri="http://purl.org/dc/dcmitype/"/>
  </ds:schemaRefs>
</ds:datastoreItem>
</file>

<file path=customXml/itemProps4.xml><?xml version="1.0" encoding="utf-8"?>
<ds:datastoreItem xmlns:ds="http://schemas.openxmlformats.org/officeDocument/2006/customXml" ds:itemID="{B0E73275-E25D-4C6F-8698-B5C6F33F0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AA2B0-6C7D-476C-99E0-0FDD0FAB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MERRETT, Dulcie</cp:lastModifiedBy>
  <cp:revision>4</cp:revision>
  <dcterms:created xsi:type="dcterms:W3CDTF">2019-01-09T10:40:00Z</dcterms:created>
  <dcterms:modified xsi:type="dcterms:W3CDTF">2019-01-10T15:27:00Z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MSIP_Label_a8f77787-5df4-43b6-a2a8-8d8b678a318b_Enabled">
    <vt:lpwstr>True</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Owner">
    <vt:lpwstr>BALDOCKE@parliament.uk</vt:lpwstr>
  </property>
  <property fmtid="{D5CDD505-2E9C-101B-9397-08002B2CF9AE}" pid="8" name="MSIP_Label_a8f77787-5df4-43b6-a2a8-8d8b678a318b_SetDate">
    <vt:lpwstr>2018-06-21T10:28:56.7550532Z</vt:lpwstr>
  </property>
  <property fmtid="{D5CDD505-2E9C-101B-9397-08002B2CF9AE}" pid="9" name="MSIP_Label_a8f77787-5df4-43b6-a2a8-8d8b678a318b_Name">
    <vt:lpwstr>Open</vt:lpwstr>
  </property>
  <property fmtid="{D5CDD505-2E9C-101B-9397-08002B2CF9AE}" pid="10" name="MSIP_Label_a8f77787-5df4-43b6-a2a8-8d8b678a318b_Application">
    <vt:lpwstr>Microsoft Azure Information Protection</vt:lpwstr>
  </property>
  <property fmtid="{D5CDD505-2E9C-101B-9397-08002B2CF9AE}" pid="11" name="MSIP_Label_a8f77787-5df4-43b6-a2a8-8d8b678a318b_Extended_MSFT_Method">
    <vt:lpwstr>Automatic</vt:lpwstr>
  </property>
  <property fmtid="{D5CDD505-2E9C-101B-9397-08002B2CF9AE}" pid="12" name="Sensitivity">
    <vt:lpwstr>Open</vt:lpwstr>
  </property>
  <property fmtid="{D5CDD505-2E9C-101B-9397-08002B2CF9AE}" pid="13" name="ContentTypeId">
    <vt:lpwstr>0x010100A83010DA0E07BE4FA34774B06BB6B7FE</vt:lpwstr>
  </property>
  <property fmtid="{D5CDD505-2E9C-101B-9397-08002B2CF9AE}" pid="14" name="AuthorIds_UIVersion_512">
    <vt:lpwstr>42</vt:lpwstr>
  </property>
  <property fmtid="{D5CDD505-2E9C-101B-9397-08002B2CF9AE}" pid="15" name="ProtectiveMarking">
    <vt:lpwstr>3;#RA Personal Data|fe0ff214-cb8f-442e-918c-2c1d5783e6d9</vt:lpwstr>
  </property>
  <property fmtid="{D5CDD505-2E9C-101B-9397-08002B2CF9AE}" pid="16" name="RMKeyword3">
    <vt:lpwstr>6;#Campaigns|ea4ec5c0-a6a8-45f7-8709-128a3c585601</vt:lpwstr>
  </property>
  <property fmtid="{D5CDD505-2E9C-101B-9397-08002B2CF9AE}" pid="17" name="RMKeyword2">
    <vt:lpwstr>1;#Recruitment|278d95e4-efc1-483d-8ac0-a06906f25a01</vt:lpwstr>
  </property>
  <property fmtid="{D5CDD505-2E9C-101B-9397-08002B2CF9AE}" pid="18" name="RMKeyword1">
    <vt:lpwstr/>
  </property>
  <property fmtid="{D5CDD505-2E9C-101B-9397-08002B2CF9AE}" pid="19" name="RMKeyword4">
    <vt:lpwstr/>
  </property>
  <property fmtid="{D5CDD505-2E9C-101B-9397-08002B2CF9AE}" pid="20" name="_dlc_DocIdItemGuid">
    <vt:lpwstr>65dc8a5d-f385-4eda-a2af-9619df25941f</vt:lpwstr>
  </property>
  <property fmtid="{D5CDD505-2E9C-101B-9397-08002B2CF9AE}" pid="21" name="AuthorIds_UIVersion_1024">
    <vt:lpwstr>42</vt:lpwstr>
  </property>
</Properties>
</file>