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C836" w14:textId="77777777" w:rsidR="00241880" w:rsidRPr="004E0B5D" w:rsidRDefault="00241880">
      <w:pPr>
        <w:rPr>
          <w:rFonts w:ascii="Verdana" w:eastAsia="Times New Roman" w:hAnsi="Verdana" w:cs="Times New Roman"/>
        </w:rPr>
      </w:pPr>
    </w:p>
    <w:p w14:paraId="4785DF2A" w14:textId="13254272" w:rsidR="006C625E" w:rsidRPr="004E0B5D" w:rsidRDefault="00DD2913">
      <w:pPr>
        <w:rPr>
          <w:rFonts w:ascii="Verdana" w:eastAsia="Times New Roman" w:hAnsi="Verdana" w:cs="Times New Roman"/>
        </w:rPr>
      </w:pPr>
      <w:r w:rsidRPr="004E0B5D">
        <w:rPr>
          <w:rFonts w:ascii="Verdana" w:hAnsi="Verdana"/>
          <w:noProof/>
          <w:lang w:val="en-GB" w:eastAsia="en-GB"/>
        </w:rPr>
        <mc:AlternateContent>
          <mc:Choice Requires="wpg">
            <w:drawing>
              <wp:anchor distT="0" distB="0" distL="114300" distR="114300" simplePos="0" relativeHeight="1048" behindDoc="0" locked="0" layoutInCell="1" allowOverlap="1" wp14:anchorId="64624017" wp14:editId="2841A3B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E4E6" w14:textId="77777777" w:rsidR="0029464E" w:rsidRDefault="0029464E">
                                <w:pPr>
                                  <w:rPr>
                                    <w:rFonts w:ascii="Times New Roman" w:eastAsia="Times New Roman" w:hAnsi="Times New Roman" w:cs="Times New Roman"/>
                                    <w:sz w:val="58"/>
                                    <w:szCs w:val="58"/>
                                  </w:rPr>
                                </w:pPr>
                              </w:p>
                              <w:p w14:paraId="130A2EEA" w14:textId="77777777" w:rsidR="0029464E" w:rsidRDefault="0029464E">
                                <w:pPr>
                                  <w:rPr>
                                    <w:rFonts w:ascii="Times New Roman" w:eastAsia="Times New Roman" w:hAnsi="Times New Roman" w:cs="Times New Roman"/>
                                    <w:sz w:val="58"/>
                                    <w:szCs w:val="58"/>
                                  </w:rPr>
                                </w:pPr>
                              </w:p>
                              <w:p w14:paraId="08B67518" w14:textId="77777777" w:rsidR="0029464E" w:rsidRDefault="0029464E"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AB6C207" w14:textId="77777777" w:rsidR="0029464E" w:rsidRDefault="0029464E" w:rsidP="00F77674">
                                <w:pPr>
                                  <w:spacing w:before="349"/>
                                  <w:rPr>
                                    <w:rFonts w:ascii="Verdana" w:eastAsia="VAG Rounded Std Thin" w:hAnsi="Verdana" w:cs="VAG Rounded Std Thin"/>
                                    <w:sz w:val="45"/>
                                    <w:szCs w:val="45"/>
                                  </w:rPr>
                                </w:pPr>
                              </w:p>
                              <w:p w14:paraId="303E7C1B" w14:textId="77777777" w:rsidR="0029464E" w:rsidRDefault="0029464E" w:rsidP="00F77674">
                                <w:pPr>
                                  <w:spacing w:before="349"/>
                                  <w:rPr>
                                    <w:rFonts w:ascii="Verdana" w:eastAsia="VAG Rounded Std Thin" w:hAnsi="Verdana" w:cs="VAG Rounded Std Thin"/>
                                    <w:sz w:val="45"/>
                                    <w:szCs w:val="45"/>
                                  </w:rPr>
                                </w:pPr>
                              </w:p>
                              <w:p w14:paraId="682BF16C" w14:textId="77777777" w:rsidR="0029464E" w:rsidRDefault="0029464E" w:rsidP="00F77674">
                                <w:pPr>
                                  <w:spacing w:before="349"/>
                                  <w:rPr>
                                    <w:rFonts w:ascii="Verdana" w:eastAsia="VAG Rounded Std Thin" w:hAnsi="Verdana" w:cs="VAG Rounded Std Thin"/>
                                    <w:sz w:val="45"/>
                                    <w:szCs w:val="45"/>
                                  </w:rPr>
                                </w:pPr>
                              </w:p>
                              <w:p w14:paraId="78D99F5D" w14:textId="77777777" w:rsidR="0029464E" w:rsidRPr="002E261E" w:rsidRDefault="0029464E"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24017"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170E4E6" w14:textId="77777777" w:rsidR="0029464E" w:rsidRDefault="0029464E">
                          <w:pPr>
                            <w:rPr>
                              <w:rFonts w:ascii="Times New Roman" w:eastAsia="Times New Roman" w:hAnsi="Times New Roman" w:cs="Times New Roman"/>
                              <w:sz w:val="58"/>
                              <w:szCs w:val="58"/>
                            </w:rPr>
                          </w:pPr>
                        </w:p>
                        <w:p w14:paraId="130A2EEA" w14:textId="77777777" w:rsidR="0029464E" w:rsidRDefault="0029464E">
                          <w:pPr>
                            <w:rPr>
                              <w:rFonts w:ascii="Times New Roman" w:eastAsia="Times New Roman" w:hAnsi="Times New Roman" w:cs="Times New Roman"/>
                              <w:sz w:val="58"/>
                              <w:szCs w:val="58"/>
                            </w:rPr>
                          </w:pPr>
                        </w:p>
                        <w:p w14:paraId="08B67518" w14:textId="77777777" w:rsidR="0029464E" w:rsidRDefault="0029464E"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AB6C207" w14:textId="77777777" w:rsidR="0029464E" w:rsidRDefault="0029464E" w:rsidP="00F77674">
                          <w:pPr>
                            <w:spacing w:before="349"/>
                            <w:rPr>
                              <w:rFonts w:ascii="Verdana" w:eastAsia="VAG Rounded Std Thin" w:hAnsi="Verdana" w:cs="VAG Rounded Std Thin"/>
                              <w:sz w:val="45"/>
                              <w:szCs w:val="45"/>
                            </w:rPr>
                          </w:pPr>
                        </w:p>
                        <w:p w14:paraId="303E7C1B" w14:textId="77777777" w:rsidR="0029464E" w:rsidRDefault="0029464E" w:rsidP="00F77674">
                          <w:pPr>
                            <w:spacing w:before="349"/>
                            <w:rPr>
                              <w:rFonts w:ascii="Verdana" w:eastAsia="VAG Rounded Std Thin" w:hAnsi="Verdana" w:cs="VAG Rounded Std Thin"/>
                              <w:sz w:val="45"/>
                              <w:szCs w:val="45"/>
                            </w:rPr>
                          </w:pPr>
                        </w:p>
                        <w:p w14:paraId="682BF16C" w14:textId="77777777" w:rsidR="0029464E" w:rsidRDefault="0029464E" w:rsidP="00F77674">
                          <w:pPr>
                            <w:spacing w:before="349"/>
                            <w:rPr>
                              <w:rFonts w:ascii="Verdana" w:eastAsia="VAG Rounded Std Thin" w:hAnsi="Verdana" w:cs="VAG Rounded Std Thin"/>
                              <w:sz w:val="45"/>
                              <w:szCs w:val="45"/>
                            </w:rPr>
                          </w:pPr>
                        </w:p>
                        <w:p w14:paraId="78D99F5D" w14:textId="77777777" w:rsidR="0029464E" w:rsidRPr="002E261E" w:rsidRDefault="0029464E"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75CF3641" w14:textId="77777777" w:rsidR="006C625E" w:rsidRPr="004E0B5D" w:rsidRDefault="006C625E">
      <w:pPr>
        <w:rPr>
          <w:rFonts w:ascii="Verdana" w:eastAsia="Times New Roman" w:hAnsi="Verdana" w:cs="Times New Roman"/>
        </w:rPr>
      </w:pPr>
    </w:p>
    <w:p w14:paraId="29616050" w14:textId="77777777" w:rsidR="006C625E" w:rsidRPr="004E0B5D" w:rsidRDefault="006C625E">
      <w:pPr>
        <w:rPr>
          <w:rFonts w:ascii="Verdana" w:eastAsia="Times New Roman" w:hAnsi="Verdana" w:cs="Times New Roman"/>
        </w:rPr>
      </w:pPr>
    </w:p>
    <w:p w14:paraId="17B8AAEA" w14:textId="77777777" w:rsidR="006C625E" w:rsidRPr="004E0B5D" w:rsidRDefault="006C625E">
      <w:pPr>
        <w:rPr>
          <w:rFonts w:ascii="Verdana" w:eastAsia="Times New Roman" w:hAnsi="Verdana" w:cs="Times New Roman"/>
        </w:rPr>
      </w:pPr>
    </w:p>
    <w:p w14:paraId="2281A249" w14:textId="77777777" w:rsidR="006C625E" w:rsidRPr="004E0B5D" w:rsidRDefault="006C625E">
      <w:pPr>
        <w:rPr>
          <w:rFonts w:ascii="Verdana" w:eastAsia="Times New Roman" w:hAnsi="Verdana" w:cs="Times New Roman"/>
        </w:rPr>
      </w:pPr>
    </w:p>
    <w:p w14:paraId="623B84BD" w14:textId="77777777" w:rsidR="006C625E" w:rsidRPr="004E0B5D" w:rsidRDefault="006C625E">
      <w:pPr>
        <w:rPr>
          <w:rFonts w:ascii="Verdana" w:eastAsia="Times New Roman" w:hAnsi="Verdana" w:cs="Times New Roman"/>
        </w:rPr>
      </w:pPr>
    </w:p>
    <w:p w14:paraId="206025AC" w14:textId="77777777" w:rsidR="006C625E" w:rsidRPr="004E0B5D" w:rsidRDefault="006C625E">
      <w:pPr>
        <w:rPr>
          <w:rFonts w:ascii="Verdana" w:eastAsia="Times New Roman" w:hAnsi="Verdana" w:cs="Times New Roman"/>
        </w:rPr>
      </w:pPr>
    </w:p>
    <w:p w14:paraId="2391F740" w14:textId="77777777" w:rsidR="006C625E" w:rsidRPr="004E0B5D" w:rsidRDefault="006C625E">
      <w:pPr>
        <w:rPr>
          <w:rFonts w:ascii="Verdana" w:eastAsia="Times New Roman" w:hAnsi="Verdana" w:cs="Times New Roman"/>
        </w:rPr>
      </w:pPr>
    </w:p>
    <w:p w14:paraId="31C71BD5" w14:textId="77777777" w:rsidR="006C625E" w:rsidRPr="004E0B5D" w:rsidRDefault="006C625E">
      <w:pPr>
        <w:rPr>
          <w:rFonts w:ascii="Verdana" w:eastAsia="Times New Roman" w:hAnsi="Verdana" w:cs="Times New Roman"/>
        </w:rPr>
      </w:pPr>
    </w:p>
    <w:p w14:paraId="3E837C17" w14:textId="77777777" w:rsidR="006C625E" w:rsidRPr="004E0B5D" w:rsidRDefault="006C625E">
      <w:pPr>
        <w:spacing w:before="3"/>
        <w:rPr>
          <w:rFonts w:ascii="Verdana" w:eastAsia="Times New Roman" w:hAnsi="Verdana" w:cs="Times New Roman"/>
        </w:rPr>
      </w:pPr>
    </w:p>
    <w:p w14:paraId="553C63A8" w14:textId="77777777" w:rsidR="00380694" w:rsidRPr="004E0B5D" w:rsidRDefault="00380694" w:rsidP="00380694">
      <w:pPr>
        <w:jc w:val="center"/>
        <w:rPr>
          <w:rFonts w:ascii="Verdana" w:hAnsi="Verdana" w:cs="Tahoma"/>
          <w:b/>
          <w:i/>
          <w:color w:val="231F20"/>
          <w:spacing w:val="8"/>
        </w:rPr>
      </w:pPr>
      <w:r w:rsidRPr="004E0B5D">
        <w:rPr>
          <w:rFonts w:ascii="Verdana" w:hAnsi="Verdana" w:cs="Tahoma"/>
          <w:b/>
          <w:i/>
          <w:color w:val="231F20"/>
          <w:spacing w:val="8"/>
        </w:rPr>
        <w:t>Supporting a thriving parliamentary democracy</w:t>
      </w:r>
    </w:p>
    <w:p w14:paraId="08C8140E" w14:textId="77777777" w:rsidR="00BE5746" w:rsidRPr="004E0B5D"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5"/>
        <w:gridCol w:w="5865"/>
      </w:tblGrid>
      <w:tr w:rsidR="000217F2" w:rsidRPr="004E0B5D" w14:paraId="4375250D" w14:textId="77777777" w:rsidTr="000217F2">
        <w:tc>
          <w:tcPr>
            <w:tcW w:w="4928" w:type="dxa"/>
          </w:tcPr>
          <w:p w14:paraId="7EB5FF66"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6"/>
              </w:rPr>
              <w:t>Job title:</w:t>
            </w:r>
          </w:p>
        </w:tc>
        <w:tc>
          <w:tcPr>
            <w:tcW w:w="5953" w:type="dxa"/>
          </w:tcPr>
          <w:p w14:paraId="2713F39A" w14:textId="069D9A34" w:rsidR="000217F2" w:rsidRPr="004E0B5D" w:rsidRDefault="004E0B5D" w:rsidP="0029464E">
            <w:pPr>
              <w:rPr>
                <w:rFonts w:ascii="Verdana" w:hAnsi="Verdana" w:cs="Tahoma"/>
                <w:color w:val="231F20"/>
                <w:spacing w:val="6"/>
              </w:rPr>
            </w:pPr>
            <w:bookmarkStart w:id="0" w:name="_Hlk528748535"/>
            <w:r w:rsidRPr="004E0B5D">
              <w:rPr>
                <w:rFonts w:ascii="Verdana" w:hAnsi="Verdana" w:cs="Tahoma"/>
                <w:color w:val="231F20"/>
                <w:spacing w:val="6"/>
              </w:rPr>
              <w:t>Programme M</w:t>
            </w:r>
            <w:r w:rsidR="00902A4B" w:rsidRPr="004E0B5D">
              <w:rPr>
                <w:rFonts w:ascii="Verdana" w:hAnsi="Verdana" w:cs="Tahoma"/>
                <w:color w:val="231F20"/>
                <w:spacing w:val="6"/>
              </w:rPr>
              <w:t xml:space="preserve">anager, </w:t>
            </w:r>
            <w:r w:rsidR="00DE01E9" w:rsidRPr="004E0B5D">
              <w:rPr>
                <w:rFonts w:ascii="Verdana" w:hAnsi="Verdana" w:cs="Tahoma"/>
                <w:color w:val="231F20"/>
                <w:spacing w:val="6"/>
              </w:rPr>
              <w:t>Chamber and Committees Team (</w:t>
            </w:r>
            <w:r w:rsidR="00521164" w:rsidRPr="004E0B5D">
              <w:rPr>
                <w:rFonts w:ascii="Verdana" w:hAnsi="Verdana" w:cs="Tahoma"/>
                <w:color w:val="231F20"/>
                <w:spacing w:val="6"/>
              </w:rPr>
              <w:t>CCT</w:t>
            </w:r>
            <w:r w:rsidR="00DE01E9" w:rsidRPr="004E0B5D">
              <w:rPr>
                <w:rFonts w:ascii="Verdana" w:hAnsi="Verdana" w:cs="Tahoma"/>
                <w:color w:val="231F20"/>
                <w:spacing w:val="6"/>
              </w:rPr>
              <w:t>)</w:t>
            </w:r>
            <w:r w:rsidR="00521164" w:rsidRPr="004E0B5D">
              <w:rPr>
                <w:rFonts w:ascii="Verdana" w:hAnsi="Verdana" w:cs="Tahoma"/>
                <w:color w:val="231F20"/>
                <w:spacing w:val="6"/>
              </w:rPr>
              <w:t xml:space="preserve"> </w:t>
            </w:r>
            <w:r w:rsidR="007E212C" w:rsidRPr="004E0B5D">
              <w:rPr>
                <w:rFonts w:ascii="Verdana" w:hAnsi="Verdana" w:cs="Tahoma"/>
                <w:color w:val="231F20"/>
                <w:spacing w:val="6"/>
              </w:rPr>
              <w:t>Communications</w:t>
            </w:r>
            <w:r w:rsidRPr="004E0B5D">
              <w:rPr>
                <w:rFonts w:ascii="Verdana" w:hAnsi="Verdana" w:cs="Tahoma"/>
                <w:color w:val="231F20"/>
                <w:spacing w:val="6"/>
              </w:rPr>
              <w:t xml:space="preserve"> Capability and C</w:t>
            </w:r>
            <w:r w:rsidR="00B97AC9" w:rsidRPr="004E0B5D">
              <w:rPr>
                <w:rFonts w:ascii="Verdana" w:hAnsi="Verdana" w:cs="Tahoma"/>
                <w:color w:val="231F20"/>
                <w:spacing w:val="6"/>
              </w:rPr>
              <w:t>hange</w:t>
            </w:r>
            <w:bookmarkEnd w:id="0"/>
          </w:p>
        </w:tc>
      </w:tr>
      <w:tr w:rsidR="000217F2" w:rsidRPr="004E0B5D" w14:paraId="71C580F2" w14:textId="77777777" w:rsidTr="000217F2">
        <w:tc>
          <w:tcPr>
            <w:tcW w:w="4928" w:type="dxa"/>
          </w:tcPr>
          <w:p w14:paraId="001B2FDB" w14:textId="77777777" w:rsidR="000217F2" w:rsidRPr="004E0B5D" w:rsidRDefault="000217F2" w:rsidP="0029464E">
            <w:pPr>
              <w:rPr>
                <w:rFonts w:ascii="Verdana" w:hAnsi="Verdana" w:cs="Tahoma"/>
                <w:b/>
                <w:color w:val="231F20"/>
                <w:spacing w:val="6"/>
              </w:rPr>
            </w:pPr>
            <w:r w:rsidRPr="004E0B5D">
              <w:rPr>
                <w:rFonts w:ascii="Verdana" w:hAnsi="Verdana" w:cs="Tahoma"/>
                <w:b/>
                <w:color w:val="231F20"/>
                <w:spacing w:val="6"/>
              </w:rPr>
              <w:t>Campaign Type:</w:t>
            </w:r>
          </w:p>
        </w:tc>
        <w:tc>
          <w:tcPr>
            <w:tcW w:w="5953" w:type="dxa"/>
          </w:tcPr>
          <w:p w14:paraId="2E0786A7" w14:textId="77777777" w:rsidR="000217F2" w:rsidRPr="004E0B5D" w:rsidRDefault="00521164" w:rsidP="0029464E">
            <w:pPr>
              <w:rPr>
                <w:rFonts w:ascii="Verdana" w:hAnsi="Verdana" w:cs="Tahoma"/>
                <w:color w:val="231F20"/>
                <w:spacing w:val="6"/>
              </w:rPr>
            </w:pPr>
            <w:r w:rsidRPr="004E0B5D">
              <w:rPr>
                <w:rFonts w:ascii="Verdana" w:hAnsi="Verdana" w:cs="Tahoma"/>
                <w:color w:val="231F20"/>
                <w:spacing w:val="6"/>
              </w:rPr>
              <w:t xml:space="preserve">Concurrent </w:t>
            </w:r>
          </w:p>
        </w:tc>
      </w:tr>
      <w:tr w:rsidR="000217F2" w:rsidRPr="004E0B5D" w14:paraId="53622A51" w14:textId="77777777" w:rsidTr="000217F2">
        <w:tc>
          <w:tcPr>
            <w:tcW w:w="4928" w:type="dxa"/>
          </w:tcPr>
          <w:p w14:paraId="40F0A8B1" w14:textId="77777777" w:rsidR="000217F2" w:rsidRPr="004E0B5D" w:rsidRDefault="000217F2" w:rsidP="0029464E">
            <w:pPr>
              <w:rPr>
                <w:rFonts w:ascii="Verdana" w:hAnsi="Verdana" w:cs="Tahoma"/>
                <w:b/>
                <w:color w:val="231F20"/>
                <w:spacing w:val="8"/>
              </w:rPr>
            </w:pPr>
            <w:proofErr w:type="spellStart"/>
            <w:r w:rsidRPr="004E0B5D">
              <w:rPr>
                <w:rFonts w:ascii="Verdana" w:hAnsi="Verdana" w:cs="Tahoma"/>
                <w:b/>
                <w:color w:val="231F20"/>
                <w:spacing w:val="6"/>
              </w:rPr>
              <w:t>Payband</w:t>
            </w:r>
            <w:proofErr w:type="spellEnd"/>
            <w:r w:rsidRPr="004E0B5D">
              <w:rPr>
                <w:rFonts w:ascii="Verdana" w:hAnsi="Verdana" w:cs="Tahoma"/>
                <w:b/>
                <w:color w:val="231F20"/>
                <w:spacing w:val="6"/>
              </w:rPr>
              <w:t>:</w:t>
            </w:r>
          </w:p>
        </w:tc>
        <w:tc>
          <w:tcPr>
            <w:tcW w:w="5953" w:type="dxa"/>
          </w:tcPr>
          <w:p w14:paraId="6B8473FA" w14:textId="77777777" w:rsidR="000217F2" w:rsidRPr="004E0B5D" w:rsidRDefault="007E212C" w:rsidP="0029464E">
            <w:pPr>
              <w:rPr>
                <w:rFonts w:ascii="Verdana" w:hAnsi="Verdana" w:cs="Tahoma"/>
                <w:color w:val="231F20"/>
                <w:spacing w:val="6"/>
              </w:rPr>
            </w:pPr>
            <w:r w:rsidRPr="004E0B5D">
              <w:rPr>
                <w:rFonts w:ascii="Verdana" w:hAnsi="Verdana" w:cs="Tahoma"/>
                <w:color w:val="231F20"/>
                <w:spacing w:val="6"/>
              </w:rPr>
              <w:t>A1</w:t>
            </w:r>
          </w:p>
        </w:tc>
      </w:tr>
      <w:tr w:rsidR="000217F2" w:rsidRPr="004E0B5D" w14:paraId="5E70BFD1" w14:textId="77777777" w:rsidTr="000217F2">
        <w:tc>
          <w:tcPr>
            <w:tcW w:w="4928" w:type="dxa"/>
          </w:tcPr>
          <w:p w14:paraId="77FE3FDC" w14:textId="77777777" w:rsidR="000217F2" w:rsidRPr="004E0B5D" w:rsidRDefault="000217F2" w:rsidP="000217F2">
            <w:pPr>
              <w:rPr>
                <w:rFonts w:ascii="Verdana" w:hAnsi="Verdana" w:cs="Tahoma"/>
                <w:b/>
                <w:color w:val="231F20"/>
                <w:spacing w:val="8"/>
              </w:rPr>
            </w:pPr>
            <w:r w:rsidRPr="004E0B5D">
              <w:rPr>
                <w:rFonts w:ascii="Verdana" w:hAnsi="Verdana" w:cs="Tahoma"/>
                <w:b/>
                <w:color w:val="231F20"/>
                <w:spacing w:val="-4"/>
              </w:rPr>
              <w:t>Pay range</w:t>
            </w:r>
            <w:r w:rsidRPr="004E0B5D">
              <w:rPr>
                <w:rFonts w:ascii="Verdana" w:hAnsi="Verdana" w:cs="Tahoma"/>
                <w:b/>
                <w:color w:val="231F20"/>
                <w:spacing w:val="8"/>
              </w:rPr>
              <w:t xml:space="preserve">: </w:t>
            </w:r>
          </w:p>
          <w:p w14:paraId="6FE4E456" w14:textId="77777777" w:rsidR="006B2F3E" w:rsidRPr="004E0B5D" w:rsidRDefault="006B2F3E" w:rsidP="000217F2">
            <w:pPr>
              <w:rPr>
                <w:rFonts w:ascii="Verdana" w:hAnsi="Verdana" w:cs="Tahoma"/>
                <w:b/>
                <w:color w:val="231F20"/>
                <w:spacing w:val="8"/>
              </w:rPr>
            </w:pPr>
            <w:r w:rsidRPr="004E0B5D">
              <w:rPr>
                <w:rFonts w:ascii="Verdana" w:hAnsi="Verdana" w:cs="Tahoma"/>
                <w:i/>
                <w:color w:val="231F20"/>
              </w:rPr>
              <w:t>(Appointment will normally be made at</w:t>
            </w:r>
            <w:r w:rsidRPr="004E0B5D">
              <w:rPr>
                <w:rFonts w:ascii="Verdana" w:hAnsi="Verdana" w:cs="Tahoma"/>
                <w:i/>
                <w:color w:val="231F20"/>
                <w:spacing w:val="39"/>
              </w:rPr>
              <w:t xml:space="preserve"> </w:t>
            </w:r>
            <w:r w:rsidRPr="004E0B5D">
              <w:rPr>
                <w:rFonts w:ascii="Verdana" w:hAnsi="Verdana" w:cs="Tahoma"/>
                <w:i/>
                <w:color w:val="231F20"/>
              </w:rPr>
              <w:t>the minimum of the pay range)</w:t>
            </w:r>
          </w:p>
        </w:tc>
        <w:tc>
          <w:tcPr>
            <w:tcW w:w="5953" w:type="dxa"/>
          </w:tcPr>
          <w:p w14:paraId="3B18BC8A" w14:textId="0C942518" w:rsidR="000217F2" w:rsidRPr="004E0B5D" w:rsidRDefault="000217F2" w:rsidP="0029464E">
            <w:pPr>
              <w:rPr>
                <w:rFonts w:ascii="Verdana" w:hAnsi="Verdana" w:cs="Tahoma"/>
                <w:color w:val="231F20"/>
                <w:spacing w:val="-4"/>
              </w:rPr>
            </w:pPr>
            <w:r w:rsidRPr="004E0B5D">
              <w:rPr>
                <w:rFonts w:ascii="Verdana" w:hAnsi="Verdana" w:cs="Tahoma"/>
                <w:color w:val="231F20"/>
                <w:spacing w:val="-4"/>
              </w:rPr>
              <w:t>£</w:t>
            </w:r>
            <w:r w:rsidR="006B2F3E" w:rsidRPr="004E0B5D">
              <w:rPr>
                <w:rFonts w:ascii="Verdana" w:hAnsi="Verdana" w:cs="Tahoma"/>
                <w:color w:val="231F20"/>
                <w:spacing w:val="-4"/>
              </w:rPr>
              <w:t>62,</w:t>
            </w:r>
            <w:r w:rsidR="0029773C" w:rsidRPr="004E0B5D">
              <w:rPr>
                <w:rFonts w:ascii="Verdana" w:hAnsi="Verdana" w:cs="Tahoma"/>
                <w:color w:val="231F20"/>
                <w:spacing w:val="-4"/>
              </w:rPr>
              <w:t>620</w:t>
            </w:r>
            <w:r w:rsidR="006B2F3E" w:rsidRPr="004E0B5D">
              <w:rPr>
                <w:rFonts w:ascii="Verdana" w:hAnsi="Verdana" w:cs="Tahoma"/>
                <w:color w:val="231F20"/>
                <w:spacing w:val="-4"/>
              </w:rPr>
              <w:t xml:space="preserve"> </w:t>
            </w:r>
            <w:r w:rsidR="003C71FA" w:rsidRPr="004E0B5D">
              <w:rPr>
                <w:rFonts w:ascii="Verdana" w:hAnsi="Verdana" w:cs="Tahoma"/>
                <w:color w:val="231F20"/>
                <w:spacing w:val="-4"/>
              </w:rPr>
              <w:t>–</w:t>
            </w:r>
            <w:r w:rsidR="006B2F3E" w:rsidRPr="004E0B5D">
              <w:rPr>
                <w:rFonts w:ascii="Verdana" w:hAnsi="Verdana" w:cs="Tahoma"/>
                <w:color w:val="231F20"/>
                <w:spacing w:val="-4"/>
              </w:rPr>
              <w:t xml:space="preserve"> £69,000</w:t>
            </w:r>
            <w:r w:rsidRPr="004E0B5D">
              <w:rPr>
                <w:rFonts w:ascii="Verdana" w:hAnsi="Verdana" w:cs="Tahoma"/>
                <w:color w:val="231F20"/>
                <w:spacing w:val="-4"/>
              </w:rPr>
              <w:t xml:space="preserve"> </w:t>
            </w:r>
            <w:r w:rsidR="005B4D0B">
              <w:rPr>
                <w:rFonts w:ascii="Verdana" w:hAnsi="Verdana" w:cs="Tahoma"/>
                <w:color w:val="231F20"/>
                <w:spacing w:val="-4"/>
              </w:rPr>
              <w:t>per annum</w:t>
            </w:r>
            <w:bookmarkStart w:id="1" w:name="_GoBack"/>
            <w:bookmarkEnd w:id="1"/>
          </w:p>
          <w:p w14:paraId="23D4E9AC" w14:textId="77777777" w:rsidR="00C55B70" w:rsidRPr="004E0B5D" w:rsidRDefault="006B2F3E" w:rsidP="0029464E">
            <w:pPr>
              <w:rPr>
                <w:rFonts w:ascii="Verdana" w:hAnsi="Verdana" w:cs="Tahoma"/>
                <w:color w:val="231F20"/>
              </w:rPr>
            </w:pPr>
            <w:r w:rsidRPr="004E0B5D">
              <w:rPr>
                <w:rFonts w:ascii="Verdana" w:hAnsi="Verdana" w:cs="Tahoma"/>
                <w:color w:val="231F20"/>
              </w:rPr>
              <w:t>It may be possible for high contributors to be paid up to the maximum of the pay band (currently £75,</w:t>
            </w:r>
            <w:r w:rsidR="0029773C" w:rsidRPr="004E0B5D">
              <w:rPr>
                <w:rFonts w:ascii="Verdana" w:hAnsi="Verdana" w:cs="Tahoma"/>
                <w:color w:val="231F20"/>
              </w:rPr>
              <w:t>953</w:t>
            </w:r>
            <w:r w:rsidRPr="004E0B5D">
              <w:rPr>
                <w:rFonts w:ascii="Verdana" w:hAnsi="Verdana" w:cs="Tahoma"/>
                <w:color w:val="231F20"/>
              </w:rPr>
              <w:t>)</w:t>
            </w:r>
          </w:p>
          <w:p w14:paraId="3F05D95E" w14:textId="1C40413A" w:rsidR="006B2F3E" w:rsidRPr="004E0B5D" w:rsidRDefault="00C55B70" w:rsidP="0029464E">
            <w:pPr>
              <w:rPr>
                <w:rFonts w:ascii="Verdana" w:hAnsi="Verdana" w:cs="Tahoma"/>
                <w:color w:val="231F20"/>
                <w:spacing w:val="-4"/>
              </w:rPr>
            </w:pPr>
            <w:r w:rsidRPr="004E0B5D">
              <w:rPr>
                <w:rFonts w:ascii="Verdana" w:hAnsi="Verdana" w:cs="Tahoma"/>
                <w:color w:val="231F20"/>
              </w:rPr>
              <w:t>Additional Responsibility Allowance may be payable</w:t>
            </w:r>
          </w:p>
        </w:tc>
      </w:tr>
      <w:tr w:rsidR="000217F2" w:rsidRPr="004E0B5D" w14:paraId="1D3C1E8E" w14:textId="77777777" w:rsidTr="000217F2">
        <w:tc>
          <w:tcPr>
            <w:tcW w:w="4928" w:type="dxa"/>
          </w:tcPr>
          <w:p w14:paraId="267B9882"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10"/>
              </w:rPr>
              <w:t>Team:</w:t>
            </w:r>
          </w:p>
        </w:tc>
        <w:tc>
          <w:tcPr>
            <w:tcW w:w="5953" w:type="dxa"/>
          </w:tcPr>
          <w:p w14:paraId="6E96760F" w14:textId="77777777" w:rsidR="000217F2" w:rsidRPr="004E0B5D" w:rsidRDefault="00521164" w:rsidP="0029464E">
            <w:pPr>
              <w:rPr>
                <w:rFonts w:ascii="Verdana" w:hAnsi="Verdana" w:cs="Tahoma"/>
                <w:color w:val="231F20"/>
                <w:spacing w:val="10"/>
              </w:rPr>
            </w:pPr>
            <w:r w:rsidRPr="004E0B5D">
              <w:rPr>
                <w:rFonts w:ascii="Verdana" w:hAnsi="Verdana" w:cs="Tahoma"/>
                <w:color w:val="231F20"/>
                <w:spacing w:val="10"/>
              </w:rPr>
              <w:t>CCT</w:t>
            </w:r>
          </w:p>
        </w:tc>
      </w:tr>
      <w:tr w:rsidR="000217F2" w:rsidRPr="004E0B5D" w14:paraId="3A037430" w14:textId="77777777" w:rsidTr="000217F2">
        <w:tc>
          <w:tcPr>
            <w:tcW w:w="4928" w:type="dxa"/>
          </w:tcPr>
          <w:p w14:paraId="266CDFDD"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8"/>
              </w:rPr>
              <w:t>Reports to:</w:t>
            </w:r>
          </w:p>
        </w:tc>
        <w:tc>
          <w:tcPr>
            <w:tcW w:w="5953" w:type="dxa"/>
          </w:tcPr>
          <w:p w14:paraId="39D4F68E" w14:textId="77777777" w:rsidR="000217F2" w:rsidRPr="004E0B5D" w:rsidRDefault="00521164" w:rsidP="0029464E">
            <w:pPr>
              <w:rPr>
                <w:rFonts w:ascii="Verdana" w:hAnsi="Verdana" w:cs="Tahoma"/>
                <w:color w:val="231F20"/>
                <w:spacing w:val="8"/>
              </w:rPr>
            </w:pPr>
            <w:r w:rsidRPr="004E0B5D">
              <w:rPr>
                <w:rFonts w:ascii="Verdana" w:hAnsi="Verdana" w:cs="Tahoma"/>
                <w:color w:val="231F20"/>
                <w:spacing w:val="8"/>
              </w:rPr>
              <w:t>Paul Evans, Clerk of Committees</w:t>
            </w:r>
          </w:p>
        </w:tc>
      </w:tr>
      <w:tr w:rsidR="000217F2" w:rsidRPr="004E0B5D" w14:paraId="67EBE250" w14:textId="77777777" w:rsidTr="000217F2">
        <w:tc>
          <w:tcPr>
            <w:tcW w:w="4928" w:type="dxa"/>
          </w:tcPr>
          <w:p w14:paraId="318D1DAB"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8"/>
              </w:rPr>
              <w:t>Number of posts:</w:t>
            </w:r>
          </w:p>
        </w:tc>
        <w:tc>
          <w:tcPr>
            <w:tcW w:w="5953" w:type="dxa"/>
          </w:tcPr>
          <w:p w14:paraId="0DB806DC" w14:textId="77777777" w:rsidR="000217F2" w:rsidRPr="004E0B5D" w:rsidRDefault="007E212C" w:rsidP="0029464E">
            <w:pPr>
              <w:rPr>
                <w:rFonts w:ascii="Verdana" w:hAnsi="Verdana" w:cs="Tahoma"/>
                <w:color w:val="231F20"/>
                <w:spacing w:val="8"/>
              </w:rPr>
            </w:pPr>
            <w:r w:rsidRPr="004E0B5D">
              <w:rPr>
                <w:rFonts w:ascii="Verdana" w:hAnsi="Verdana" w:cs="Tahoma"/>
                <w:color w:val="231F20"/>
                <w:spacing w:val="8"/>
              </w:rPr>
              <w:t>1</w:t>
            </w:r>
          </w:p>
        </w:tc>
      </w:tr>
      <w:tr w:rsidR="000217F2" w:rsidRPr="004E0B5D" w14:paraId="1F2B72B9" w14:textId="77777777" w:rsidTr="000217F2">
        <w:tc>
          <w:tcPr>
            <w:tcW w:w="4928" w:type="dxa"/>
          </w:tcPr>
          <w:p w14:paraId="5F560056"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8"/>
              </w:rPr>
              <w:t>Hours</w:t>
            </w:r>
            <w:r w:rsidRPr="004E0B5D">
              <w:rPr>
                <w:rFonts w:ascii="Verdana" w:hAnsi="Verdana" w:cs="Tahoma"/>
                <w:b/>
                <w:color w:val="231F20"/>
                <w:spacing w:val="20"/>
              </w:rPr>
              <w:t>:</w:t>
            </w:r>
          </w:p>
        </w:tc>
        <w:tc>
          <w:tcPr>
            <w:tcW w:w="5953" w:type="dxa"/>
          </w:tcPr>
          <w:p w14:paraId="0157C4F4" w14:textId="16AC59E3" w:rsidR="000217F2" w:rsidRPr="004E0B5D" w:rsidRDefault="007E212C" w:rsidP="0029464E">
            <w:pPr>
              <w:rPr>
                <w:rFonts w:ascii="Verdana" w:hAnsi="Verdana" w:cs="Tahoma"/>
                <w:color w:val="231F20"/>
                <w:spacing w:val="8"/>
              </w:rPr>
            </w:pPr>
            <w:r w:rsidRPr="004E0B5D">
              <w:rPr>
                <w:rFonts w:ascii="Verdana" w:hAnsi="Verdana" w:cs="Tahoma"/>
                <w:color w:val="231F20"/>
                <w:spacing w:val="8"/>
              </w:rPr>
              <w:t>Full time</w:t>
            </w:r>
            <w:r w:rsidR="0029773C" w:rsidRPr="004E0B5D">
              <w:rPr>
                <w:rFonts w:ascii="Verdana" w:hAnsi="Verdana" w:cs="Tahoma"/>
                <w:color w:val="231F20"/>
                <w:spacing w:val="8"/>
              </w:rPr>
              <w:t>, 36 hours per week</w:t>
            </w:r>
          </w:p>
        </w:tc>
      </w:tr>
      <w:tr w:rsidR="000217F2" w:rsidRPr="004E0B5D" w14:paraId="64DAB1C5" w14:textId="77777777" w:rsidTr="000217F2">
        <w:tc>
          <w:tcPr>
            <w:tcW w:w="4928" w:type="dxa"/>
          </w:tcPr>
          <w:p w14:paraId="60DCF1E2"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8"/>
              </w:rPr>
              <w:t xml:space="preserve">Contract type/ duration: </w:t>
            </w:r>
          </w:p>
        </w:tc>
        <w:tc>
          <w:tcPr>
            <w:tcW w:w="5953" w:type="dxa"/>
          </w:tcPr>
          <w:p w14:paraId="173845CE" w14:textId="173F2360" w:rsidR="000217F2" w:rsidRPr="004E0B5D" w:rsidRDefault="00521164" w:rsidP="007E212C">
            <w:pPr>
              <w:rPr>
                <w:rFonts w:ascii="Verdana" w:hAnsi="Verdana" w:cs="Tahoma"/>
                <w:color w:val="231F20"/>
                <w:spacing w:val="8"/>
              </w:rPr>
            </w:pPr>
            <w:r w:rsidRPr="004E0B5D">
              <w:rPr>
                <w:rFonts w:ascii="Verdana" w:hAnsi="Verdana" w:cs="Tahoma"/>
                <w:color w:val="231F20"/>
                <w:spacing w:val="8"/>
              </w:rPr>
              <w:t xml:space="preserve">Two </w:t>
            </w:r>
            <w:r w:rsidR="007E212C" w:rsidRPr="004E0B5D">
              <w:rPr>
                <w:rFonts w:ascii="Verdana" w:hAnsi="Verdana" w:cs="Tahoma"/>
                <w:color w:val="231F20"/>
                <w:spacing w:val="8"/>
              </w:rPr>
              <w:t>year</w:t>
            </w:r>
            <w:r w:rsidRPr="004E0B5D">
              <w:rPr>
                <w:rFonts w:ascii="Verdana" w:hAnsi="Verdana" w:cs="Tahoma"/>
                <w:color w:val="231F20"/>
                <w:spacing w:val="8"/>
              </w:rPr>
              <w:t>s</w:t>
            </w:r>
            <w:r w:rsidR="007E212C" w:rsidRPr="004E0B5D">
              <w:rPr>
                <w:rFonts w:ascii="Verdana" w:hAnsi="Verdana" w:cs="Tahoma"/>
                <w:color w:val="231F20"/>
                <w:spacing w:val="8"/>
              </w:rPr>
              <w:t xml:space="preserve"> fixed term</w:t>
            </w:r>
          </w:p>
        </w:tc>
      </w:tr>
      <w:tr w:rsidR="000217F2" w:rsidRPr="004E0B5D" w14:paraId="7581634B" w14:textId="77777777" w:rsidTr="000217F2">
        <w:tc>
          <w:tcPr>
            <w:tcW w:w="4928" w:type="dxa"/>
          </w:tcPr>
          <w:p w14:paraId="34E2CCC7" w14:textId="77777777" w:rsidR="000217F2" w:rsidRPr="004E0B5D" w:rsidRDefault="000217F2" w:rsidP="0029464E">
            <w:pPr>
              <w:rPr>
                <w:rFonts w:ascii="Verdana" w:hAnsi="Verdana" w:cs="Tahoma"/>
                <w:b/>
                <w:color w:val="231F20"/>
                <w:spacing w:val="2"/>
              </w:rPr>
            </w:pPr>
            <w:r w:rsidRPr="004E0B5D">
              <w:rPr>
                <w:rFonts w:ascii="Verdana" w:hAnsi="Verdana" w:cs="Tahoma"/>
                <w:b/>
                <w:color w:val="231F20"/>
                <w:spacing w:val="8"/>
              </w:rPr>
              <w:t>Issue date:</w:t>
            </w:r>
          </w:p>
        </w:tc>
        <w:tc>
          <w:tcPr>
            <w:tcW w:w="5953" w:type="dxa"/>
          </w:tcPr>
          <w:p w14:paraId="7BD6AB95" w14:textId="422B3DDF" w:rsidR="000217F2" w:rsidRPr="004E0B5D" w:rsidRDefault="004E0B5D" w:rsidP="0029464E">
            <w:pPr>
              <w:rPr>
                <w:rFonts w:ascii="Verdana" w:hAnsi="Verdana" w:cs="Tahoma"/>
                <w:color w:val="231F20"/>
                <w:spacing w:val="8"/>
              </w:rPr>
            </w:pPr>
            <w:r w:rsidRPr="004E0B5D">
              <w:rPr>
                <w:rFonts w:ascii="Verdana" w:hAnsi="Verdana" w:cs="Tahoma"/>
                <w:color w:val="231F20"/>
                <w:spacing w:val="8"/>
              </w:rPr>
              <w:t>09/11/2018</w:t>
            </w:r>
          </w:p>
        </w:tc>
      </w:tr>
      <w:tr w:rsidR="000217F2" w:rsidRPr="004E0B5D" w14:paraId="7B5C22B4" w14:textId="77777777" w:rsidTr="000217F2">
        <w:tc>
          <w:tcPr>
            <w:tcW w:w="4928" w:type="dxa"/>
          </w:tcPr>
          <w:p w14:paraId="7FCB314C" w14:textId="77777777" w:rsidR="000217F2" w:rsidRPr="004E0B5D" w:rsidRDefault="000217F2" w:rsidP="0029464E">
            <w:pPr>
              <w:rPr>
                <w:rFonts w:ascii="Verdana" w:hAnsi="Verdana" w:cs="Tahoma"/>
                <w:b/>
                <w:color w:val="231F20"/>
                <w:spacing w:val="8"/>
              </w:rPr>
            </w:pPr>
            <w:r w:rsidRPr="004E0B5D">
              <w:rPr>
                <w:rFonts w:ascii="Verdana" w:hAnsi="Verdana" w:cs="Tahoma"/>
                <w:b/>
                <w:color w:val="231F20"/>
                <w:spacing w:val="8"/>
              </w:rPr>
              <w:t>Closing date:</w:t>
            </w:r>
          </w:p>
        </w:tc>
        <w:tc>
          <w:tcPr>
            <w:tcW w:w="5953" w:type="dxa"/>
          </w:tcPr>
          <w:p w14:paraId="312F36F5" w14:textId="52B9EF9E" w:rsidR="000217F2" w:rsidRPr="004E0B5D" w:rsidRDefault="004E0B5D" w:rsidP="0029464E">
            <w:pPr>
              <w:rPr>
                <w:rFonts w:ascii="Verdana" w:hAnsi="Verdana" w:cs="Tahoma"/>
                <w:color w:val="231F20"/>
                <w:spacing w:val="8"/>
              </w:rPr>
            </w:pPr>
            <w:r w:rsidRPr="004E0B5D">
              <w:rPr>
                <w:rFonts w:ascii="Verdana" w:hAnsi="Verdana" w:cs="Tahoma"/>
                <w:color w:val="231F20"/>
                <w:spacing w:val="8"/>
              </w:rPr>
              <w:t>25/11/2018 at 23:55</w:t>
            </w:r>
          </w:p>
        </w:tc>
      </w:tr>
    </w:tbl>
    <w:p w14:paraId="18AC3B18" w14:textId="77777777" w:rsidR="00963FA6" w:rsidRPr="004E0B5D" w:rsidRDefault="00963FA6">
      <w:pPr>
        <w:spacing w:before="1"/>
        <w:rPr>
          <w:rFonts w:ascii="Verdana" w:hAnsi="Verdana" w:cs="Tahoma"/>
          <w:b/>
          <w:color w:val="231F20"/>
          <w:spacing w:val="22"/>
        </w:rPr>
      </w:pPr>
    </w:p>
    <w:p w14:paraId="2263CA2F" w14:textId="77777777" w:rsidR="00BE5746" w:rsidRPr="004E0B5D" w:rsidRDefault="006F1154">
      <w:pPr>
        <w:spacing w:before="1"/>
        <w:rPr>
          <w:rFonts w:ascii="Verdana" w:hAnsi="Verdana" w:cs="Tahoma"/>
          <w:b/>
          <w:color w:val="231F20"/>
          <w:spacing w:val="22"/>
        </w:rPr>
      </w:pPr>
      <w:r w:rsidRPr="004E0B5D">
        <w:rPr>
          <w:rFonts w:ascii="Verdana" w:hAnsi="Verdana" w:cs="Tahoma"/>
          <w:b/>
          <w:color w:val="231F20"/>
          <w:spacing w:val="22"/>
        </w:rPr>
        <w:t>The House of Commons</w:t>
      </w:r>
    </w:p>
    <w:p w14:paraId="695024F8" w14:textId="77777777" w:rsidR="000217F2" w:rsidRPr="004E0B5D" w:rsidRDefault="000217F2" w:rsidP="000217F2">
      <w:pPr>
        <w:pStyle w:val="TableParagraph"/>
        <w:rPr>
          <w:rFonts w:ascii="Verdana" w:hAnsi="Verdana"/>
        </w:rPr>
      </w:pPr>
      <w:r w:rsidRPr="004E0B5D">
        <w:rPr>
          <w:rFonts w:ascii="Verdana" w:hAnsi="Verdana"/>
        </w:rPr>
        <w:t xml:space="preserve">Around 2,500 staff work behind the scenes at the House of Commons, supporting the democratic process in </w:t>
      </w:r>
      <w:proofErr w:type="gramStart"/>
      <w:r w:rsidRPr="004E0B5D">
        <w:rPr>
          <w:rFonts w:ascii="Verdana" w:hAnsi="Verdana"/>
        </w:rPr>
        <w:t>many different ways</w:t>
      </w:r>
      <w:proofErr w:type="gramEnd"/>
      <w:r w:rsidRPr="004E0B5D">
        <w:rPr>
          <w:rFonts w:ascii="Verdana" w:hAnsi="Verdana"/>
        </w:rPr>
        <w:t xml:space="preserve">. We are politically impartial and take great pride in the vision and values which guide our work. </w:t>
      </w:r>
    </w:p>
    <w:p w14:paraId="42A72B44" w14:textId="77777777" w:rsidR="000217F2" w:rsidRPr="004E0B5D" w:rsidRDefault="000217F2" w:rsidP="000217F2">
      <w:pPr>
        <w:pStyle w:val="TableParagraph"/>
        <w:rPr>
          <w:rFonts w:ascii="Verdana" w:hAnsi="Verdana"/>
        </w:rPr>
      </w:pPr>
    </w:p>
    <w:p w14:paraId="22339C22" w14:textId="77777777" w:rsidR="000217F2" w:rsidRPr="004E0B5D" w:rsidRDefault="000217F2" w:rsidP="000217F2">
      <w:pPr>
        <w:pStyle w:val="TableParagraph"/>
        <w:rPr>
          <w:rFonts w:ascii="Verdana" w:hAnsi="Verdana"/>
        </w:rPr>
      </w:pPr>
      <w:r w:rsidRPr="004E0B5D">
        <w:rPr>
          <w:rFonts w:ascii="Verdana" w:hAnsi="Verdana"/>
        </w:rPr>
        <w:t>It takes a huge range of skills and experience to keep the House of Commons running, and we all contribute to supporting a thriving parliamentary democracy.</w:t>
      </w:r>
    </w:p>
    <w:p w14:paraId="30F98252" w14:textId="77777777" w:rsidR="006F1154" w:rsidRPr="004E0B5D" w:rsidRDefault="006F1154">
      <w:pPr>
        <w:spacing w:before="1"/>
        <w:rPr>
          <w:rFonts w:ascii="Verdana" w:hAnsi="Verdana" w:cs="Tahoma"/>
          <w:b/>
          <w:color w:val="231F20"/>
          <w:spacing w:val="7"/>
        </w:rPr>
      </w:pPr>
    </w:p>
    <w:p w14:paraId="6F093F94" w14:textId="77777777" w:rsidR="00790279" w:rsidRPr="004E0B5D" w:rsidRDefault="00455A69" w:rsidP="00790279">
      <w:pPr>
        <w:spacing w:before="1"/>
        <w:rPr>
          <w:rFonts w:ascii="Verdana" w:hAnsi="Verdana" w:cs="Tahoma"/>
          <w:b/>
          <w:color w:val="231F20"/>
          <w:spacing w:val="22"/>
        </w:rPr>
      </w:pPr>
      <w:r w:rsidRPr="004E0B5D">
        <w:rPr>
          <w:rFonts w:ascii="Verdana" w:hAnsi="Verdana" w:cs="Tahoma"/>
          <w:b/>
          <w:color w:val="231F20"/>
          <w:spacing w:val="22"/>
        </w:rPr>
        <w:t>Team information</w:t>
      </w:r>
    </w:p>
    <w:p w14:paraId="50D90F05" w14:textId="77777777" w:rsidR="006B2F3E" w:rsidRPr="004E0B5D" w:rsidRDefault="006B2F3E" w:rsidP="00790279">
      <w:pPr>
        <w:spacing w:before="1"/>
        <w:rPr>
          <w:rFonts w:ascii="Verdana" w:eastAsia="Times New Roman" w:hAnsi="Verdana" w:cs="Times New Roman"/>
          <w:lang w:val="en" w:eastAsia="en-GB"/>
        </w:rPr>
      </w:pPr>
      <w:r w:rsidRPr="004E0B5D">
        <w:rPr>
          <w:rFonts w:ascii="Verdana" w:eastAsia="Times New Roman" w:hAnsi="Verdana" w:cs="Times New Roman"/>
          <w:lang w:val="en" w:eastAsia="en-GB"/>
        </w:rPr>
        <w:t>The C</w:t>
      </w:r>
      <w:r w:rsidR="00790279" w:rsidRPr="004E0B5D">
        <w:rPr>
          <w:rFonts w:ascii="Verdana" w:eastAsia="Times New Roman" w:hAnsi="Verdana" w:cs="Times New Roman"/>
          <w:lang w:val="en" w:eastAsia="en-GB"/>
        </w:rPr>
        <w:t xml:space="preserve">hamber and Committees Team is </w:t>
      </w:r>
      <w:r w:rsidR="001D1B4E" w:rsidRPr="004E0B5D">
        <w:rPr>
          <w:rFonts w:ascii="Verdana" w:eastAsia="Times New Roman" w:hAnsi="Verdana" w:cs="Times New Roman"/>
          <w:lang w:val="en" w:eastAsia="en-GB"/>
        </w:rPr>
        <w:t>made up of</w:t>
      </w:r>
      <w:r w:rsidR="00790279" w:rsidRPr="004E0B5D">
        <w:rPr>
          <w:rFonts w:ascii="Verdana" w:eastAsia="Times New Roman" w:hAnsi="Verdana" w:cs="Times New Roman"/>
          <w:lang w:val="en" w:eastAsia="en-GB"/>
        </w:rPr>
        <w:t xml:space="preserve"> t</w:t>
      </w:r>
      <w:r w:rsidR="00AF358C" w:rsidRPr="004E0B5D">
        <w:rPr>
          <w:rFonts w:ascii="Verdana" w:eastAsia="Times New Roman" w:hAnsi="Verdana" w:cs="Times New Roman"/>
          <w:lang w:val="en" w:eastAsia="en-GB"/>
        </w:rPr>
        <w:t>hree</w:t>
      </w:r>
      <w:r w:rsidR="00790279" w:rsidRPr="004E0B5D">
        <w:rPr>
          <w:rFonts w:ascii="Verdana" w:eastAsia="Times New Roman" w:hAnsi="Verdana" w:cs="Times New Roman"/>
          <w:lang w:val="en" w:eastAsia="en-GB"/>
        </w:rPr>
        <w:t xml:space="preserve"> parts:</w:t>
      </w:r>
    </w:p>
    <w:p w14:paraId="32220F34" w14:textId="77777777" w:rsidR="00790279" w:rsidRPr="004E0B5D" w:rsidRDefault="00790279" w:rsidP="00790279">
      <w:pPr>
        <w:spacing w:before="1"/>
        <w:rPr>
          <w:rFonts w:ascii="Verdana" w:eastAsia="Times New Roman" w:hAnsi="Verdana" w:cs="Times New Roman"/>
          <w:lang w:val="en" w:eastAsia="en-GB"/>
        </w:rPr>
      </w:pPr>
    </w:p>
    <w:p w14:paraId="5FAE164E" w14:textId="77777777" w:rsidR="00790279" w:rsidRPr="004E0B5D" w:rsidRDefault="00790279" w:rsidP="00160CE3">
      <w:pPr>
        <w:spacing w:before="1"/>
        <w:rPr>
          <w:rFonts w:ascii="Verdana" w:hAnsi="Verdana"/>
          <w:u w:val="single"/>
        </w:rPr>
      </w:pPr>
      <w:r w:rsidRPr="004E0B5D">
        <w:rPr>
          <w:rFonts w:ascii="Verdana" w:hAnsi="Verdana"/>
          <w:u w:val="single"/>
        </w:rPr>
        <w:t>Committee Office</w:t>
      </w:r>
    </w:p>
    <w:p w14:paraId="349A9510" w14:textId="232C9696" w:rsidR="00790279" w:rsidRDefault="00790279" w:rsidP="0027307A">
      <w:pPr>
        <w:spacing w:before="1"/>
        <w:rPr>
          <w:rFonts w:ascii="Verdana" w:hAnsi="Verdana"/>
        </w:rPr>
      </w:pPr>
      <w:r w:rsidRPr="004E0B5D">
        <w:rPr>
          <w:rFonts w:ascii="Verdana" w:hAnsi="Verdana"/>
        </w:rPr>
        <w:t xml:space="preserve">The Committee Office comprises the staff of </w:t>
      </w:r>
      <w:r w:rsidR="00B25247" w:rsidRPr="004E0B5D">
        <w:rPr>
          <w:rFonts w:ascii="Verdana" w:hAnsi="Verdana"/>
        </w:rPr>
        <w:t xml:space="preserve">about </w:t>
      </w:r>
      <w:r w:rsidR="00CB2A73" w:rsidRPr="004E0B5D">
        <w:rPr>
          <w:rFonts w:ascii="Verdana" w:hAnsi="Verdana"/>
        </w:rPr>
        <w:t xml:space="preserve">thirty </w:t>
      </w:r>
      <w:r w:rsidRPr="004E0B5D">
        <w:rPr>
          <w:rFonts w:ascii="Verdana" w:hAnsi="Verdana"/>
        </w:rPr>
        <w:t>select committees, the Scrutiny Unit</w:t>
      </w:r>
      <w:r w:rsidR="00CB2A73" w:rsidRPr="004E0B5D">
        <w:rPr>
          <w:rFonts w:ascii="Verdana" w:hAnsi="Verdana"/>
        </w:rPr>
        <w:t xml:space="preserve"> (a central R&amp;D and surge support service)</w:t>
      </w:r>
      <w:r w:rsidRPr="004E0B5D">
        <w:rPr>
          <w:rFonts w:ascii="Verdana" w:hAnsi="Verdana"/>
        </w:rPr>
        <w:t>, the Web and Publications Unit</w:t>
      </w:r>
      <w:r w:rsidR="00991F0F" w:rsidRPr="004E0B5D">
        <w:rPr>
          <w:rFonts w:ascii="Verdana" w:hAnsi="Verdana"/>
        </w:rPr>
        <w:t xml:space="preserve"> (</w:t>
      </w:r>
      <w:r w:rsidR="00B462A8" w:rsidRPr="004E0B5D">
        <w:rPr>
          <w:rFonts w:ascii="Verdana" w:hAnsi="Verdana"/>
        </w:rPr>
        <w:t xml:space="preserve">which manages the select committees’ website presence and </w:t>
      </w:r>
      <w:r w:rsidR="00CB2A73" w:rsidRPr="004E0B5D">
        <w:rPr>
          <w:rFonts w:ascii="Verdana" w:hAnsi="Verdana"/>
        </w:rPr>
        <w:t>publish</w:t>
      </w:r>
      <w:r w:rsidR="00B462A8" w:rsidRPr="004E0B5D">
        <w:rPr>
          <w:rFonts w:ascii="Verdana" w:hAnsi="Verdana"/>
        </w:rPr>
        <w:t>es</w:t>
      </w:r>
      <w:r w:rsidR="00CB2A73" w:rsidRPr="004E0B5D">
        <w:rPr>
          <w:rFonts w:ascii="Verdana" w:hAnsi="Verdana"/>
        </w:rPr>
        <w:t xml:space="preserve"> </w:t>
      </w:r>
      <w:r w:rsidR="00991F0F" w:rsidRPr="004E0B5D">
        <w:rPr>
          <w:rFonts w:ascii="Verdana" w:hAnsi="Verdana"/>
        </w:rPr>
        <w:t>and promote</w:t>
      </w:r>
      <w:r w:rsidR="00B462A8" w:rsidRPr="004E0B5D">
        <w:rPr>
          <w:rFonts w:ascii="Verdana" w:hAnsi="Verdana"/>
        </w:rPr>
        <w:t>s</w:t>
      </w:r>
      <w:r w:rsidR="00991F0F" w:rsidRPr="004E0B5D">
        <w:rPr>
          <w:rFonts w:ascii="Verdana" w:hAnsi="Verdana"/>
        </w:rPr>
        <w:t xml:space="preserve"> </w:t>
      </w:r>
      <w:r w:rsidR="00CB4871" w:rsidRPr="004E0B5D">
        <w:rPr>
          <w:rFonts w:ascii="Verdana" w:hAnsi="Verdana"/>
        </w:rPr>
        <w:t>select c</w:t>
      </w:r>
      <w:r w:rsidR="00991F0F" w:rsidRPr="004E0B5D">
        <w:rPr>
          <w:rFonts w:ascii="Verdana" w:hAnsi="Verdana"/>
        </w:rPr>
        <w:t>ommittee work on Parliament’s website</w:t>
      </w:r>
      <w:r w:rsidR="00B462A8" w:rsidRPr="004E0B5D">
        <w:rPr>
          <w:rFonts w:ascii="Verdana" w:hAnsi="Verdana"/>
        </w:rPr>
        <w:t xml:space="preserve"> in both traditional and increasingly innovative ways</w:t>
      </w:r>
      <w:r w:rsidR="00991F0F" w:rsidRPr="004E0B5D">
        <w:rPr>
          <w:rFonts w:ascii="Verdana" w:hAnsi="Verdana"/>
        </w:rPr>
        <w:t xml:space="preserve">, and </w:t>
      </w:r>
      <w:r w:rsidR="00B462A8" w:rsidRPr="004E0B5D">
        <w:rPr>
          <w:rFonts w:ascii="Verdana" w:hAnsi="Verdana"/>
        </w:rPr>
        <w:t xml:space="preserve">through </w:t>
      </w:r>
      <w:r w:rsidR="00991F0F" w:rsidRPr="004E0B5D">
        <w:rPr>
          <w:rFonts w:ascii="Verdana" w:hAnsi="Verdana"/>
        </w:rPr>
        <w:t>social media)</w:t>
      </w:r>
      <w:r w:rsidRPr="004E0B5D">
        <w:rPr>
          <w:rFonts w:ascii="Verdana" w:hAnsi="Verdana"/>
        </w:rPr>
        <w:t xml:space="preserve">, and the </w:t>
      </w:r>
      <w:r w:rsidR="001D1B4E" w:rsidRPr="004E0B5D">
        <w:rPr>
          <w:rFonts w:ascii="Verdana" w:hAnsi="Verdana"/>
        </w:rPr>
        <w:t>Select Committee Media and Communications Service, which provides support and advice for all aspects of select committee media and communications, oversees each committee’s media and communications plans and promotes committee work to the media. The Committee Office</w:t>
      </w:r>
      <w:r w:rsidRPr="004E0B5D">
        <w:rPr>
          <w:rFonts w:ascii="Verdana" w:hAnsi="Verdana"/>
        </w:rPr>
        <w:t xml:space="preserve"> provides support and advice for all aspects of the work of select committees.</w:t>
      </w:r>
    </w:p>
    <w:p w14:paraId="0099C5F9" w14:textId="264C8DE4" w:rsidR="004E0B5D" w:rsidRDefault="004E0B5D" w:rsidP="0027307A">
      <w:pPr>
        <w:spacing w:before="1"/>
        <w:rPr>
          <w:rFonts w:ascii="Verdana" w:hAnsi="Verdana"/>
        </w:rPr>
      </w:pPr>
    </w:p>
    <w:p w14:paraId="61EC32A7" w14:textId="3D60194E" w:rsidR="004E0B5D" w:rsidRDefault="004E0B5D" w:rsidP="0027307A">
      <w:pPr>
        <w:spacing w:before="1"/>
        <w:rPr>
          <w:rFonts w:ascii="Verdana" w:hAnsi="Verdana"/>
        </w:rPr>
      </w:pPr>
    </w:p>
    <w:p w14:paraId="2AB7A565" w14:textId="77777777" w:rsidR="004E0B5D" w:rsidRPr="004E0B5D" w:rsidRDefault="004E0B5D" w:rsidP="0027307A">
      <w:pPr>
        <w:spacing w:before="1"/>
        <w:rPr>
          <w:rFonts w:ascii="Verdana" w:hAnsi="Verdana"/>
        </w:rPr>
      </w:pPr>
    </w:p>
    <w:p w14:paraId="295561C7" w14:textId="77777777" w:rsidR="00790279" w:rsidRPr="004E0B5D" w:rsidRDefault="00790279" w:rsidP="00160CE3">
      <w:pPr>
        <w:spacing w:before="1"/>
        <w:rPr>
          <w:rFonts w:ascii="Verdana" w:hAnsi="Verdana"/>
          <w:b/>
          <w:u w:val="single"/>
        </w:rPr>
      </w:pPr>
    </w:p>
    <w:p w14:paraId="4B94D666" w14:textId="77777777" w:rsidR="00790279" w:rsidRPr="004E0B5D" w:rsidRDefault="00790279" w:rsidP="00160CE3">
      <w:pPr>
        <w:spacing w:before="1"/>
        <w:rPr>
          <w:rFonts w:ascii="Verdana" w:hAnsi="Verdana"/>
          <w:u w:val="single"/>
        </w:rPr>
      </w:pPr>
      <w:r w:rsidRPr="004E0B5D">
        <w:rPr>
          <w:rFonts w:ascii="Verdana" w:hAnsi="Verdana"/>
          <w:u w:val="single"/>
        </w:rPr>
        <w:lastRenderedPageBreak/>
        <w:t>Chamber Business team</w:t>
      </w:r>
    </w:p>
    <w:p w14:paraId="27F1EF5B" w14:textId="77777777" w:rsidR="00790279" w:rsidRPr="004E0B5D" w:rsidRDefault="00790279" w:rsidP="00160CE3">
      <w:pPr>
        <w:spacing w:before="1"/>
        <w:rPr>
          <w:rFonts w:ascii="Verdana" w:hAnsi="Verdana"/>
        </w:rPr>
      </w:pPr>
      <w:r w:rsidRPr="004E0B5D">
        <w:rPr>
          <w:rFonts w:ascii="Verdana" w:hAnsi="Verdana"/>
        </w:rPr>
        <w:t>Th</w:t>
      </w:r>
      <w:r w:rsidR="0011033C" w:rsidRPr="004E0B5D">
        <w:rPr>
          <w:rFonts w:ascii="Verdana" w:hAnsi="Verdana"/>
        </w:rPr>
        <w:t>is</w:t>
      </w:r>
      <w:r w:rsidRPr="004E0B5D">
        <w:rPr>
          <w:rFonts w:ascii="Verdana" w:hAnsi="Verdana"/>
        </w:rPr>
        <w:t xml:space="preserve"> team supports the business of the House, providing procedural services and advice</w:t>
      </w:r>
      <w:r w:rsidR="00CB4871" w:rsidRPr="004E0B5D">
        <w:rPr>
          <w:rFonts w:ascii="Verdana" w:hAnsi="Verdana"/>
        </w:rPr>
        <w:t xml:space="preserve"> including on Parliamentary Questions and legislation</w:t>
      </w:r>
      <w:r w:rsidRPr="004E0B5D">
        <w:rPr>
          <w:rFonts w:ascii="Verdana" w:hAnsi="Verdana"/>
        </w:rPr>
        <w:t xml:space="preserve">. It </w:t>
      </w:r>
      <w:r w:rsidR="00CB4871" w:rsidRPr="004E0B5D">
        <w:rPr>
          <w:rFonts w:ascii="Verdana" w:hAnsi="Verdana"/>
        </w:rPr>
        <w:t xml:space="preserve">also supports </w:t>
      </w:r>
      <w:r w:rsidR="00CB2A73" w:rsidRPr="004E0B5D">
        <w:rPr>
          <w:rFonts w:ascii="Verdana" w:hAnsi="Verdana"/>
        </w:rPr>
        <w:t xml:space="preserve">the committees which consider different types of legislation and </w:t>
      </w:r>
      <w:r w:rsidR="00CB4871" w:rsidRPr="004E0B5D">
        <w:rPr>
          <w:rFonts w:ascii="Verdana" w:hAnsi="Verdana"/>
        </w:rPr>
        <w:t xml:space="preserve">several select committees. </w:t>
      </w:r>
      <w:r w:rsidR="00CB2A73" w:rsidRPr="004E0B5D">
        <w:rPr>
          <w:rFonts w:ascii="Verdana" w:hAnsi="Verdana"/>
        </w:rPr>
        <w:t>The Vote Office, which forms part of the team</w:t>
      </w:r>
      <w:r w:rsidR="00B25247" w:rsidRPr="004E0B5D">
        <w:rPr>
          <w:rFonts w:ascii="Verdana" w:hAnsi="Verdana"/>
        </w:rPr>
        <w:t>,</w:t>
      </w:r>
      <w:r w:rsidR="00CB2A73" w:rsidRPr="004E0B5D">
        <w:rPr>
          <w:rFonts w:ascii="Verdana" w:hAnsi="Verdana"/>
        </w:rPr>
        <w:t xml:space="preserve"> provides a major in-house design and publishing service.</w:t>
      </w:r>
    </w:p>
    <w:p w14:paraId="077849E8" w14:textId="77777777" w:rsidR="003042F0" w:rsidRPr="004E0B5D" w:rsidRDefault="003042F0" w:rsidP="003042F0">
      <w:pPr>
        <w:rPr>
          <w:rFonts w:ascii="Verdana" w:hAnsi="Verdana" w:cs="Tahoma"/>
        </w:rPr>
      </w:pPr>
    </w:p>
    <w:p w14:paraId="2CB80693" w14:textId="77777777" w:rsidR="00AF358C" w:rsidRPr="004E0B5D" w:rsidRDefault="00AF358C" w:rsidP="00AF358C">
      <w:pPr>
        <w:rPr>
          <w:rFonts w:ascii="Verdana" w:hAnsi="Verdana" w:cs="Tahoma"/>
          <w:u w:val="single"/>
        </w:rPr>
      </w:pPr>
      <w:r w:rsidRPr="004E0B5D">
        <w:rPr>
          <w:rFonts w:ascii="Verdana" w:hAnsi="Verdana" w:cs="Tahoma"/>
          <w:u w:val="single"/>
        </w:rPr>
        <w:t>Official Report</w:t>
      </w:r>
    </w:p>
    <w:p w14:paraId="2AE0FF35" w14:textId="77777777" w:rsidR="00691AE7" w:rsidRPr="004E0B5D" w:rsidRDefault="00691AE7" w:rsidP="00691AE7">
      <w:pPr>
        <w:tabs>
          <w:tab w:val="num" w:pos="720"/>
        </w:tabs>
        <w:spacing w:before="1"/>
        <w:rPr>
          <w:rFonts w:ascii="Verdana" w:eastAsia="Times New Roman" w:hAnsi="Verdana" w:cs="Tahoma"/>
          <w:color w:val="000000"/>
          <w:lang w:val="en-GB" w:eastAsia="en-GB"/>
        </w:rPr>
      </w:pPr>
      <w:r w:rsidRPr="004E0B5D">
        <w:rPr>
          <w:rFonts w:ascii="Verdana" w:eastAsia="Times New Roman" w:hAnsi="Verdana" w:cs="Tahoma"/>
          <w:color w:val="000000"/>
          <w:lang w:val="en-GB" w:eastAsia="en-GB"/>
        </w:rPr>
        <w:t xml:space="preserve">The Official Report is responsible for the production of </w:t>
      </w:r>
      <w:r w:rsidR="00CB2A73" w:rsidRPr="004E0B5D">
        <w:rPr>
          <w:rFonts w:ascii="Verdana" w:eastAsia="Times New Roman" w:hAnsi="Verdana" w:cs="Tahoma"/>
          <w:color w:val="000000"/>
          <w:lang w:val="en-GB" w:eastAsia="en-GB"/>
        </w:rPr>
        <w:t xml:space="preserve">Hansard, the </w:t>
      </w:r>
      <w:r w:rsidRPr="004E0B5D">
        <w:rPr>
          <w:rFonts w:ascii="Verdana" w:eastAsia="Times New Roman" w:hAnsi="Verdana" w:cs="Tahoma"/>
          <w:color w:val="000000"/>
          <w:lang w:val="en-GB" w:eastAsia="en-GB"/>
        </w:rPr>
        <w:t xml:space="preserve">edited verbatim reports of </w:t>
      </w:r>
      <w:r w:rsidR="00CB2A73" w:rsidRPr="004E0B5D">
        <w:rPr>
          <w:rFonts w:ascii="Verdana" w:eastAsia="Times New Roman" w:hAnsi="Verdana" w:cs="Tahoma"/>
          <w:color w:val="000000"/>
          <w:lang w:val="en-GB" w:eastAsia="en-GB"/>
        </w:rPr>
        <w:t xml:space="preserve">public </w:t>
      </w:r>
      <w:r w:rsidRPr="004E0B5D">
        <w:rPr>
          <w:rFonts w:ascii="Verdana" w:eastAsia="Times New Roman" w:hAnsi="Verdana" w:cs="Tahoma"/>
          <w:color w:val="000000"/>
          <w:lang w:val="en-GB" w:eastAsia="en-GB"/>
        </w:rPr>
        <w:t xml:space="preserve">proceedings in the main Chamber, </w:t>
      </w:r>
      <w:r w:rsidR="00CB2A73" w:rsidRPr="004E0B5D">
        <w:rPr>
          <w:rFonts w:ascii="Verdana" w:eastAsia="Times New Roman" w:hAnsi="Verdana" w:cs="Tahoma"/>
          <w:color w:val="000000"/>
          <w:lang w:val="en-GB" w:eastAsia="en-GB"/>
        </w:rPr>
        <w:t xml:space="preserve">the second chamber known as </w:t>
      </w:r>
      <w:r w:rsidRPr="004E0B5D">
        <w:rPr>
          <w:rFonts w:ascii="Verdana" w:eastAsia="Times New Roman" w:hAnsi="Verdana" w:cs="Tahoma"/>
          <w:color w:val="000000"/>
          <w:lang w:val="en-GB" w:eastAsia="en-GB"/>
        </w:rPr>
        <w:t xml:space="preserve">Westminster Hall, </w:t>
      </w:r>
      <w:r w:rsidR="000936F3" w:rsidRPr="004E0B5D">
        <w:rPr>
          <w:rFonts w:ascii="Verdana" w:eastAsia="Times New Roman" w:hAnsi="Verdana" w:cs="Tahoma"/>
          <w:color w:val="000000"/>
          <w:lang w:val="en-GB" w:eastAsia="en-GB"/>
        </w:rPr>
        <w:t xml:space="preserve">and </w:t>
      </w:r>
      <w:r w:rsidR="00CB2A73" w:rsidRPr="004E0B5D">
        <w:rPr>
          <w:rFonts w:ascii="Verdana" w:eastAsia="Times New Roman" w:hAnsi="Verdana" w:cs="Tahoma"/>
          <w:color w:val="000000"/>
          <w:lang w:val="en-GB" w:eastAsia="en-GB"/>
        </w:rPr>
        <w:t xml:space="preserve">of all </w:t>
      </w:r>
      <w:r w:rsidR="000936F3" w:rsidRPr="004E0B5D">
        <w:rPr>
          <w:rFonts w:ascii="Verdana" w:eastAsia="Times New Roman" w:hAnsi="Verdana" w:cs="Tahoma"/>
          <w:color w:val="000000"/>
          <w:lang w:val="en-GB" w:eastAsia="en-GB"/>
        </w:rPr>
        <w:t xml:space="preserve">legislative </w:t>
      </w:r>
      <w:r w:rsidR="00920949" w:rsidRPr="004E0B5D">
        <w:rPr>
          <w:rFonts w:ascii="Verdana" w:eastAsia="Times New Roman" w:hAnsi="Verdana" w:cs="Tahoma"/>
          <w:color w:val="000000"/>
          <w:lang w:val="en-GB" w:eastAsia="en-GB"/>
        </w:rPr>
        <w:t xml:space="preserve">and select </w:t>
      </w:r>
      <w:r w:rsidR="000936F3" w:rsidRPr="004E0B5D">
        <w:rPr>
          <w:rFonts w:ascii="Verdana" w:eastAsia="Times New Roman" w:hAnsi="Verdana" w:cs="Tahoma"/>
          <w:color w:val="000000"/>
          <w:lang w:val="en-GB" w:eastAsia="en-GB"/>
        </w:rPr>
        <w:t>committees</w:t>
      </w:r>
      <w:r w:rsidRPr="004E0B5D">
        <w:rPr>
          <w:rFonts w:ascii="Verdana" w:eastAsia="Times New Roman" w:hAnsi="Verdana" w:cs="Tahoma"/>
          <w:color w:val="000000"/>
          <w:lang w:val="en-GB" w:eastAsia="en-GB"/>
        </w:rPr>
        <w:t>.</w:t>
      </w:r>
      <w:r w:rsidR="00CB2A73" w:rsidRPr="004E0B5D">
        <w:rPr>
          <w:rFonts w:ascii="Verdana" w:eastAsia="Times New Roman" w:hAnsi="Verdana" w:cs="Tahoma"/>
          <w:color w:val="000000"/>
          <w:lang w:val="en-GB" w:eastAsia="en-GB"/>
        </w:rPr>
        <w:t xml:space="preserve"> It also has responsibility for the AV broadcasting of </w:t>
      </w:r>
      <w:r w:rsidR="005058B1" w:rsidRPr="004E0B5D">
        <w:rPr>
          <w:rFonts w:ascii="Verdana" w:eastAsia="Times New Roman" w:hAnsi="Verdana" w:cs="Tahoma"/>
          <w:color w:val="000000"/>
          <w:lang w:val="en-GB" w:eastAsia="en-GB"/>
        </w:rPr>
        <w:t xml:space="preserve">Chamber and </w:t>
      </w:r>
      <w:r w:rsidR="00CB2A73" w:rsidRPr="004E0B5D">
        <w:rPr>
          <w:rFonts w:ascii="Verdana" w:eastAsia="Times New Roman" w:hAnsi="Verdana" w:cs="Tahoma"/>
          <w:color w:val="000000"/>
          <w:lang w:val="en-GB" w:eastAsia="en-GB"/>
        </w:rPr>
        <w:t>committee proceedings (including those of the House of Lords) and the AV archive of Commons proceedings. It has a major website presence, including most recently the new Historic H</w:t>
      </w:r>
      <w:r w:rsidR="00B25247" w:rsidRPr="004E0B5D">
        <w:rPr>
          <w:rFonts w:ascii="Verdana" w:eastAsia="Times New Roman" w:hAnsi="Verdana" w:cs="Tahoma"/>
          <w:color w:val="000000"/>
          <w:lang w:val="en-GB" w:eastAsia="en-GB"/>
        </w:rPr>
        <w:t>a</w:t>
      </w:r>
      <w:r w:rsidR="00CB2A73" w:rsidRPr="004E0B5D">
        <w:rPr>
          <w:rFonts w:ascii="Verdana" w:eastAsia="Times New Roman" w:hAnsi="Verdana" w:cs="Tahoma"/>
          <w:color w:val="000000"/>
          <w:lang w:val="en-GB" w:eastAsia="en-GB"/>
        </w:rPr>
        <w:t>nsard service which gives access to two centuries of parliamentary proceedings.</w:t>
      </w:r>
    </w:p>
    <w:p w14:paraId="14AB6AE0" w14:textId="77777777" w:rsidR="00160CE3" w:rsidRPr="004E0B5D" w:rsidRDefault="00160CE3" w:rsidP="00160CE3">
      <w:pPr>
        <w:spacing w:before="1"/>
        <w:rPr>
          <w:rFonts w:ascii="Verdana" w:hAnsi="Verdana" w:cs="Tahoma"/>
          <w:b/>
          <w:color w:val="231F20"/>
          <w:spacing w:val="6"/>
        </w:rPr>
      </w:pPr>
    </w:p>
    <w:p w14:paraId="0F2FC5F4" w14:textId="77777777" w:rsidR="00BE5746" w:rsidRPr="004E0B5D" w:rsidRDefault="0072164E" w:rsidP="00160CE3">
      <w:pPr>
        <w:spacing w:before="1"/>
        <w:rPr>
          <w:rFonts w:ascii="Verdana" w:hAnsi="Verdana" w:cs="Tahoma"/>
        </w:rPr>
      </w:pPr>
      <w:r w:rsidRPr="004E0B5D">
        <w:rPr>
          <w:rFonts w:ascii="Verdana" w:hAnsi="Verdana" w:cs="Tahoma"/>
          <w:b/>
          <w:color w:val="231F20"/>
          <w:spacing w:val="6"/>
        </w:rPr>
        <w:t>Job introduction</w:t>
      </w:r>
    </w:p>
    <w:p w14:paraId="36C9EC6C" w14:textId="38FBBBC2" w:rsidR="00B25247" w:rsidRPr="004E0B5D" w:rsidRDefault="00B462A8" w:rsidP="00160CE3">
      <w:pPr>
        <w:pStyle w:val="Default"/>
        <w:rPr>
          <w:rFonts w:ascii="Verdana" w:hAnsi="Verdana" w:cs="Tahoma"/>
          <w:sz w:val="22"/>
          <w:szCs w:val="22"/>
        </w:rPr>
      </w:pPr>
      <w:r w:rsidRPr="004E0B5D">
        <w:rPr>
          <w:rFonts w:ascii="Verdana" w:hAnsi="Verdana" w:cs="Tahoma"/>
          <w:sz w:val="22"/>
          <w:szCs w:val="22"/>
        </w:rPr>
        <w:t xml:space="preserve">The House and its committees have become much more engaged in the business of communicating what they do. The select committees </w:t>
      </w:r>
      <w:proofErr w:type="gramStart"/>
      <w:r w:rsidRPr="004E0B5D">
        <w:rPr>
          <w:rFonts w:ascii="Verdana" w:hAnsi="Verdana" w:cs="Tahoma"/>
          <w:sz w:val="22"/>
          <w:szCs w:val="22"/>
        </w:rPr>
        <w:t>in particular have</w:t>
      </w:r>
      <w:proofErr w:type="gramEnd"/>
      <w:r w:rsidRPr="004E0B5D">
        <w:rPr>
          <w:rFonts w:ascii="Verdana" w:hAnsi="Verdana" w:cs="Tahoma"/>
          <w:sz w:val="22"/>
          <w:szCs w:val="22"/>
        </w:rPr>
        <w:t xml:space="preserve"> embraced social media as a communication and outreach tool. The</w:t>
      </w:r>
      <w:r w:rsidR="00D3534E" w:rsidRPr="004E0B5D">
        <w:rPr>
          <w:rFonts w:ascii="Verdana" w:hAnsi="Verdana" w:cs="Tahoma"/>
          <w:sz w:val="22"/>
          <w:szCs w:val="22"/>
        </w:rPr>
        <w:t>y</w:t>
      </w:r>
      <w:r w:rsidRPr="004E0B5D">
        <w:rPr>
          <w:rFonts w:ascii="Verdana" w:hAnsi="Verdana" w:cs="Tahoma"/>
          <w:sz w:val="22"/>
          <w:szCs w:val="22"/>
        </w:rPr>
        <w:t xml:space="preserve"> have increasingly sought to engage directly with the public, and across the committees ther</w:t>
      </w:r>
      <w:r w:rsidR="00B25247" w:rsidRPr="004E0B5D">
        <w:rPr>
          <w:rFonts w:ascii="Verdana" w:hAnsi="Verdana" w:cs="Tahoma"/>
          <w:sz w:val="22"/>
          <w:szCs w:val="22"/>
        </w:rPr>
        <w:t>e</w:t>
      </w:r>
      <w:r w:rsidRPr="004E0B5D">
        <w:rPr>
          <w:rFonts w:ascii="Verdana" w:hAnsi="Verdana" w:cs="Tahoma"/>
          <w:sz w:val="22"/>
          <w:szCs w:val="22"/>
        </w:rPr>
        <w:t xml:space="preserve"> is growing use of web forums and other transactional means of engagement. Together with the Participation Service, all areas of CCT are putting increasing effort into reaching out to wider audiences beyond the well-organised </w:t>
      </w:r>
      <w:r w:rsidR="00B25247" w:rsidRPr="004E0B5D">
        <w:rPr>
          <w:rFonts w:ascii="Verdana" w:hAnsi="Verdana" w:cs="Tahoma"/>
          <w:sz w:val="22"/>
          <w:szCs w:val="22"/>
        </w:rPr>
        <w:t>’</w:t>
      </w:r>
      <w:r w:rsidRPr="004E0B5D">
        <w:rPr>
          <w:rFonts w:ascii="Verdana" w:hAnsi="Verdana" w:cs="Tahoma"/>
          <w:sz w:val="22"/>
          <w:szCs w:val="22"/>
        </w:rPr>
        <w:t>usual suspects</w:t>
      </w:r>
      <w:r w:rsidR="00B25247" w:rsidRPr="004E0B5D">
        <w:rPr>
          <w:rFonts w:ascii="Verdana" w:hAnsi="Verdana" w:cs="Tahoma"/>
          <w:sz w:val="22"/>
          <w:szCs w:val="22"/>
        </w:rPr>
        <w:t>’</w:t>
      </w:r>
      <w:r w:rsidRPr="004E0B5D">
        <w:rPr>
          <w:rFonts w:ascii="Verdana" w:hAnsi="Verdana" w:cs="Tahoma"/>
          <w:sz w:val="22"/>
          <w:szCs w:val="22"/>
        </w:rPr>
        <w:t xml:space="preserve">, with a </w:t>
      </w:r>
      <w:proofErr w:type="gramStart"/>
      <w:r w:rsidRPr="004E0B5D">
        <w:rPr>
          <w:rFonts w:ascii="Verdana" w:hAnsi="Verdana" w:cs="Tahoma"/>
          <w:sz w:val="22"/>
          <w:szCs w:val="22"/>
        </w:rPr>
        <w:t>particular focus</w:t>
      </w:r>
      <w:proofErr w:type="gramEnd"/>
      <w:r w:rsidRPr="004E0B5D">
        <w:rPr>
          <w:rFonts w:ascii="Verdana" w:hAnsi="Verdana" w:cs="Tahoma"/>
          <w:sz w:val="22"/>
          <w:szCs w:val="22"/>
        </w:rPr>
        <w:t xml:space="preserve"> on hard-to-reach groups. </w:t>
      </w:r>
      <w:r w:rsidR="00CB2A73" w:rsidRPr="004E0B5D">
        <w:rPr>
          <w:rFonts w:ascii="Verdana" w:hAnsi="Verdana" w:cs="Tahoma"/>
          <w:sz w:val="22"/>
          <w:szCs w:val="22"/>
        </w:rPr>
        <w:t xml:space="preserve">We want to tell the story of what the House and its </w:t>
      </w:r>
      <w:r w:rsidRPr="004E0B5D">
        <w:rPr>
          <w:rFonts w:ascii="Verdana" w:hAnsi="Verdana" w:cs="Tahoma"/>
          <w:sz w:val="22"/>
          <w:szCs w:val="22"/>
        </w:rPr>
        <w:t>committees are doing in a more joined-up way, and bring together our traditional media</w:t>
      </w:r>
      <w:r w:rsidR="00E172E6" w:rsidRPr="004E0B5D">
        <w:rPr>
          <w:rFonts w:ascii="Verdana" w:hAnsi="Verdana" w:cs="Tahoma"/>
          <w:sz w:val="22"/>
          <w:szCs w:val="22"/>
        </w:rPr>
        <w:t>, our website</w:t>
      </w:r>
      <w:r w:rsidR="003C71FA" w:rsidRPr="004E0B5D">
        <w:rPr>
          <w:rFonts w:ascii="Verdana" w:hAnsi="Verdana" w:cs="Tahoma"/>
          <w:sz w:val="22"/>
          <w:szCs w:val="22"/>
        </w:rPr>
        <w:t>,</w:t>
      </w:r>
      <w:r w:rsidR="00E172E6" w:rsidRPr="004E0B5D">
        <w:rPr>
          <w:rFonts w:ascii="Verdana" w:hAnsi="Verdana" w:cs="Tahoma"/>
          <w:sz w:val="22"/>
          <w:szCs w:val="22"/>
        </w:rPr>
        <w:t xml:space="preserve"> our social media and our engagement and outreach activities. </w:t>
      </w:r>
    </w:p>
    <w:p w14:paraId="2C5ECCD2" w14:textId="4BE44D16" w:rsidR="00474B19" w:rsidRPr="004E0B5D" w:rsidRDefault="00474B19" w:rsidP="00160CE3">
      <w:pPr>
        <w:pStyle w:val="Default"/>
        <w:rPr>
          <w:rFonts w:ascii="Verdana" w:hAnsi="Verdana" w:cs="Tahoma"/>
          <w:sz w:val="22"/>
          <w:szCs w:val="22"/>
        </w:rPr>
      </w:pPr>
    </w:p>
    <w:p w14:paraId="6B90AB6C" w14:textId="2B820FA1" w:rsidR="007D6589" w:rsidRPr="004E0B5D" w:rsidRDefault="00D90CE9" w:rsidP="00160CE3">
      <w:pPr>
        <w:pStyle w:val="Default"/>
        <w:rPr>
          <w:rFonts w:ascii="Verdana" w:hAnsi="Verdana" w:cs="Tahoma"/>
          <w:sz w:val="22"/>
          <w:szCs w:val="22"/>
        </w:rPr>
      </w:pPr>
      <w:r w:rsidRPr="004E0B5D">
        <w:rPr>
          <w:rFonts w:ascii="Verdana" w:hAnsi="Verdana" w:cs="Tahoma"/>
          <w:sz w:val="22"/>
          <w:szCs w:val="22"/>
        </w:rPr>
        <w:t xml:space="preserve">The </w:t>
      </w:r>
      <w:r w:rsidR="0082722F" w:rsidRPr="004E0B5D">
        <w:rPr>
          <w:rFonts w:ascii="Verdana" w:hAnsi="Verdana" w:cs="Tahoma"/>
          <w:sz w:val="22"/>
          <w:szCs w:val="22"/>
          <w:lang w:val="en-US"/>
        </w:rPr>
        <w:t xml:space="preserve">CCT Communications capability and change programme manager </w:t>
      </w:r>
      <w:r w:rsidR="00E172E6" w:rsidRPr="004E0B5D">
        <w:rPr>
          <w:rFonts w:ascii="Verdana" w:hAnsi="Verdana" w:cs="Tahoma"/>
          <w:sz w:val="22"/>
          <w:szCs w:val="22"/>
        </w:rPr>
        <w:t xml:space="preserve">is a new post whose task will be to </w:t>
      </w:r>
      <w:r w:rsidR="007D6589" w:rsidRPr="004E0B5D">
        <w:rPr>
          <w:rFonts w:ascii="Verdana" w:hAnsi="Verdana" w:cs="Tahoma"/>
          <w:sz w:val="22"/>
          <w:szCs w:val="22"/>
        </w:rPr>
        <w:t xml:space="preserve">improve </w:t>
      </w:r>
      <w:r w:rsidR="00485B78" w:rsidRPr="004E0B5D">
        <w:rPr>
          <w:rFonts w:ascii="Verdana" w:hAnsi="Verdana" w:cs="Tahoma"/>
          <w:sz w:val="22"/>
          <w:szCs w:val="22"/>
        </w:rPr>
        <w:t xml:space="preserve">the </w:t>
      </w:r>
      <w:r w:rsidR="007D6589" w:rsidRPr="004E0B5D">
        <w:rPr>
          <w:rFonts w:ascii="Verdana" w:hAnsi="Verdana" w:cs="Tahoma"/>
          <w:sz w:val="22"/>
          <w:szCs w:val="22"/>
        </w:rPr>
        <w:t>strategic planning and direction</w:t>
      </w:r>
      <w:r w:rsidRPr="004E0B5D">
        <w:rPr>
          <w:rFonts w:ascii="Verdana" w:hAnsi="Verdana" w:cs="Tahoma"/>
          <w:sz w:val="22"/>
          <w:szCs w:val="22"/>
        </w:rPr>
        <w:t xml:space="preserve"> of the communication of</w:t>
      </w:r>
      <w:r w:rsidR="00485B78" w:rsidRPr="004E0B5D">
        <w:rPr>
          <w:rFonts w:ascii="Verdana" w:hAnsi="Verdana" w:cs="Tahoma"/>
          <w:sz w:val="22"/>
          <w:szCs w:val="22"/>
        </w:rPr>
        <w:t xml:space="preserve"> </w:t>
      </w:r>
      <w:r w:rsidR="00BA60BB" w:rsidRPr="004E0B5D">
        <w:rPr>
          <w:rFonts w:ascii="Verdana" w:hAnsi="Verdana" w:cs="Tahoma"/>
          <w:sz w:val="22"/>
          <w:szCs w:val="22"/>
        </w:rPr>
        <w:t>the parliamentary proceedings for which</w:t>
      </w:r>
      <w:r w:rsidR="003218A0" w:rsidRPr="004E0B5D">
        <w:rPr>
          <w:rFonts w:ascii="Verdana" w:hAnsi="Verdana" w:cs="Tahoma"/>
          <w:sz w:val="22"/>
          <w:szCs w:val="22"/>
        </w:rPr>
        <w:t xml:space="preserve"> CCT is responsible. The </w:t>
      </w:r>
      <w:r w:rsidR="0082722F" w:rsidRPr="004E0B5D">
        <w:rPr>
          <w:rFonts w:ascii="Verdana" w:hAnsi="Verdana" w:cs="Tahoma"/>
          <w:sz w:val="22"/>
          <w:szCs w:val="22"/>
        </w:rPr>
        <w:t>person</w:t>
      </w:r>
      <w:r w:rsidR="003218A0" w:rsidRPr="004E0B5D">
        <w:rPr>
          <w:rFonts w:ascii="Verdana" w:hAnsi="Verdana" w:cs="Tahoma"/>
          <w:sz w:val="22"/>
          <w:szCs w:val="22"/>
        </w:rPr>
        <w:t xml:space="preserve"> </w:t>
      </w:r>
      <w:r w:rsidR="00BA60BB" w:rsidRPr="004E0B5D">
        <w:rPr>
          <w:rFonts w:ascii="Verdana" w:hAnsi="Verdana" w:cs="Tahoma"/>
          <w:sz w:val="22"/>
          <w:szCs w:val="22"/>
        </w:rPr>
        <w:t>will</w:t>
      </w:r>
      <w:r w:rsidR="007D6589" w:rsidRPr="004E0B5D">
        <w:rPr>
          <w:rFonts w:ascii="Verdana" w:hAnsi="Verdana" w:cs="Tahoma"/>
          <w:sz w:val="22"/>
          <w:szCs w:val="22"/>
        </w:rPr>
        <w:t xml:space="preserve"> encourage an integrated approach across </w:t>
      </w:r>
      <w:r w:rsidR="008E5A41" w:rsidRPr="004E0B5D">
        <w:rPr>
          <w:rFonts w:ascii="Verdana" w:hAnsi="Verdana" w:cs="Tahoma"/>
          <w:sz w:val="22"/>
          <w:szCs w:val="22"/>
        </w:rPr>
        <w:t xml:space="preserve">the </w:t>
      </w:r>
      <w:r w:rsidR="006A19E7" w:rsidRPr="004E0B5D">
        <w:rPr>
          <w:rFonts w:ascii="Verdana" w:hAnsi="Verdana" w:cs="Tahoma"/>
          <w:sz w:val="22"/>
          <w:szCs w:val="22"/>
        </w:rPr>
        <w:t>‘</w:t>
      </w:r>
      <w:r w:rsidR="007D6589" w:rsidRPr="004E0B5D">
        <w:rPr>
          <w:rFonts w:ascii="Verdana" w:hAnsi="Verdana" w:cs="Tahoma"/>
          <w:sz w:val="22"/>
          <w:szCs w:val="22"/>
        </w:rPr>
        <w:t>media</w:t>
      </w:r>
      <w:r w:rsidR="006A19E7" w:rsidRPr="004E0B5D">
        <w:rPr>
          <w:rFonts w:ascii="Verdana" w:hAnsi="Verdana" w:cs="Tahoma"/>
          <w:sz w:val="22"/>
          <w:szCs w:val="22"/>
        </w:rPr>
        <w:t xml:space="preserve"> and communications</w:t>
      </w:r>
      <w:r w:rsidR="005B7E3D" w:rsidRPr="004E0B5D">
        <w:rPr>
          <w:rFonts w:ascii="Verdana" w:hAnsi="Verdana" w:cs="Tahoma"/>
          <w:sz w:val="22"/>
          <w:szCs w:val="22"/>
        </w:rPr>
        <w:t>’</w:t>
      </w:r>
      <w:r w:rsidR="007D6589" w:rsidRPr="004E0B5D">
        <w:rPr>
          <w:rFonts w:ascii="Verdana" w:hAnsi="Verdana" w:cs="Tahoma"/>
          <w:sz w:val="22"/>
          <w:szCs w:val="22"/>
        </w:rPr>
        <w:t xml:space="preserve"> and </w:t>
      </w:r>
      <w:r w:rsidR="005B7E3D" w:rsidRPr="004E0B5D">
        <w:rPr>
          <w:rFonts w:ascii="Verdana" w:hAnsi="Verdana" w:cs="Tahoma"/>
          <w:sz w:val="22"/>
          <w:szCs w:val="22"/>
        </w:rPr>
        <w:t>‘</w:t>
      </w:r>
      <w:r w:rsidR="007D6589" w:rsidRPr="004E0B5D">
        <w:rPr>
          <w:rFonts w:ascii="Verdana" w:hAnsi="Verdana" w:cs="Tahoma"/>
          <w:sz w:val="22"/>
          <w:szCs w:val="22"/>
        </w:rPr>
        <w:t>social media</w:t>
      </w:r>
      <w:r w:rsidR="005B7E3D" w:rsidRPr="004E0B5D">
        <w:rPr>
          <w:rFonts w:ascii="Verdana" w:hAnsi="Verdana" w:cs="Tahoma"/>
          <w:sz w:val="22"/>
          <w:szCs w:val="22"/>
        </w:rPr>
        <w:t>’</w:t>
      </w:r>
      <w:r w:rsidR="007D6589" w:rsidRPr="004E0B5D">
        <w:rPr>
          <w:rFonts w:ascii="Verdana" w:hAnsi="Verdana" w:cs="Tahoma"/>
          <w:sz w:val="22"/>
          <w:szCs w:val="22"/>
        </w:rPr>
        <w:t xml:space="preserve"> teams</w:t>
      </w:r>
      <w:r w:rsidR="005B7E3D" w:rsidRPr="004E0B5D">
        <w:rPr>
          <w:rFonts w:ascii="Verdana" w:hAnsi="Verdana" w:cs="Tahoma"/>
          <w:sz w:val="22"/>
          <w:szCs w:val="22"/>
        </w:rPr>
        <w:t xml:space="preserve"> (approx</w:t>
      </w:r>
      <w:r w:rsidR="00B25247" w:rsidRPr="004E0B5D">
        <w:rPr>
          <w:rFonts w:ascii="Verdana" w:hAnsi="Verdana" w:cs="Tahoma"/>
          <w:sz w:val="22"/>
          <w:szCs w:val="22"/>
        </w:rPr>
        <w:t>imately</w:t>
      </w:r>
      <w:r w:rsidR="005B7E3D" w:rsidRPr="004E0B5D">
        <w:rPr>
          <w:rFonts w:ascii="Verdana" w:hAnsi="Verdana" w:cs="Tahoma"/>
          <w:sz w:val="22"/>
          <w:szCs w:val="22"/>
        </w:rPr>
        <w:t xml:space="preserve"> </w:t>
      </w:r>
      <w:r w:rsidR="00E172E6" w:rsidRPr="004E0B5D">
        <w:rPr>
          <w:rFonts w:ascii="Verdana" w:hAnsi="Verdana" w:cs="Tahoma"/>
          <w:sz w:val="22"/>
          <w:szCs w:val="22"/>
        </w:rPr>
        <w:t xml:space="preserve">two dozen </w:t>
      </w:r>
      <w:r w:rsidR="005B7E3D" w:rsidRPr="004E0B5D">
        <w:rPr>
          <w:rFonts w:ascii="Verdana" w:hAnsi="Verdana" w:cs="Tahoma"/>
          <w:sz w:val="22"/>
          <w:szCs w:val="22"/>
        </w:rPr>
        <w:t>individuals)</w:t>
      </w:r>
      <w:r w:rsidR="007D6589" w:rsidRPr="004E0B5D">
        <w:rPr>
          <w:rFonts w:ascii="Verdana" w:hAnsi="Verdana" w:cs="Tahoma"/>
          <w:sz w:val="22"/>
          <w:szCs w:val="22"/>
        </w:rPr>
        <w:t xml:space="preserve">, encourage efficiency, and </w:t>
      </w:r>
      <w:r w:rsidR="001D1B4E" w:rsidRPr="004E0B5D">
        <w:rPr>
          <w:rFonts w:ascii="Verdana" w:hAnsi="Verdana" w:cs="Tahoma"/>
          <w:sz w:val="22"/>
          <w:szCs w:val="22"/>
        </w:rPr>
        <w:t>streamline</w:t>
      </w:r>
      <w:r w:rsidR="007D6589" w:rsidRPr="004E0B5D">
        <w:rPr>
          <w:rFonts w:ascii="Verdana" w:hAnsi="Verdana" w:cs="Tahoma"/>
          <w:sz w:val="22"/>
          <w:szCs w:val="22"/>
        </w:rPr>
        <w:t xml:space="preserve"> output. </w:t>
      </w:r>
      <w:r w:rsidR="008E5A41" w:rsidRPr="004E0B5D">
        <w:rPr>
          <w:rFonts w:ascii="Verdana" w:hAnsi="Verdana" w:cs="Tahoma"/>
          <w:sz w:val="22"/>
          <w:szCs w:val="22"/>
        </w:rPr>
        <w:t>A large proportion of the work conducted by these teams focuses on promoting the work of the House</w:t>
      </w:r>
      <w:r w:rsidR="00123AD8" w:rsidRPr="004E0B5D">
        <w:rPr>
          <w:rFonts w:ascii="Verdana" w:hAnsi="Verdana" w:cs="Tahoma"/>
          <w:sz w:val="22"/>
          <w:szCs w:val="22"/>
        </w:rPr>
        <w:t>’s</w:t>
      </w:r>
      <w:r w:rsidR="008E5A41" w:rsidRPr="004E0B5D">
        <w:rPr>
          <w:rFonts w:ascii="Verdana" w:hAnsi="Verdana" w:cs="Tahoma"/>
          <w:sz w:val="22"/>
          <w:szCs w:val="22"/>
        </w:rPr>
        <w:t xml:space="preserve"> </w:t>
      </w:r>
      <w:r w:rsidR="00123AD8" w:rsidRPr="004E0B5D">
        <w:rPr>
          <w:rFonts w:ascii="Verdana" w:hAnsi="Verdana" w:cs="Tahoma"/>
          <w:sz w:val="22"/>
          <w:szCs w:val="22"/>
        </w:rPr>
        <w:t>s</w:t>
      </w:r>
      <w:r w:rsidR="008E5A41" w:rsidRPr="004E0B5D">
        <w:rPr>
          <w:rFonts w:ascii="Verdana" w:hAnsi="Verdana" w:cs="Tahoma"/>
          <w:sz w:val="22"/>
          <w:szCs w:val="22"/>
        </w:rPr>
        <w:t xml:space="preserve">elect </w:t>
      </w:r>
      <w:r w:rsidR="00123AD8" w:rsidRPr="004E0B5D">
        <w:rPr>
          <w:rFonts w:ascii="Verdana" w:hAnsi="Verdana" w:cs="Tahoma"/>
          <w:sz w:val="22"/>
          <w:szCs w:val="22"/>
        </w:rPr>
        <w:t>c</w:t>
      </w:r>
      <w:r w:rsidR="008E5A41" w:rsidRPr="004E0B5D">
        <w:rPr>
          <w:rFonts w:ascii="Verdana" w:hAnsi="Verdana" w:cs="Tahoma"/>
          <w:sz w:val="22"/>
          <w:szCs w:val="22"/>
        </w:rPr>
        <w:t>ommittees</w:t>
      </w:r>
      <w:r w:rsidR="00123AD8" w:rsidRPr="004E0B5D">
        <w:rPr>
          <w:rFonts w:ascii="Verdana" w:hAnsi="Verdana" w:cs="Tahoma"/>
          <w:sz w:val="22"/>
          <w:szCs w:val="22"/>
        </w:rPr>
        <w:t>, which conduct</w:t>
      </w:r>
      <w:r w:rsidR="008E5A41" w:rsidRPr="004E0B5D">
        <w:rPr>
          <w:rFonts w:ascii="Verdana" w:hAnsi="Verdana" w:cs="Tahoma"/>
          <w:sz w:val="22"/>
          <w:szCs w:val="22"/>
        </w:rPr>
        <w:t xml:space="preserve"> inquiries and produce reports </w:t>
      </w:r>
      <w:r w:rsidR="00123AD8" w:rsidRPr="004E0B5D">
        <w:rPr>
          <w:rFonts w:ascii="Verdana" w:hAnsi="Verdana" w:cs="Tahoma"/>
          <w:sz w:val="22"/>
          <w:szCs w:val="22"/>
        </w:rPr>
        <w:t>on</w:t>
      </w:r>
      <w:r w:rsidR="008E5A41" w:rsidRPr="004E0B5D">
        <w:rPr>
          <w:rFonts w:ascii="Verdana" w:hAnsi="Verdana" w:cs="Tahoma"/>
          <w:sz w:val="22"/>
          <w:szCs w:val="22"/>
        </w:rPr>
        <w:t xml:space="preserve"> areas of </w:t>
      </w:r>
      <w:r w:rsidR="00123AD8" w:rsidRPr="004E0B5D">
        <w:rPr>
          <w:rFonts w:ascii="Verdana" w:hAnsi="Verdana" w:cs="Tahoma"/>
          <w:sz w:val="22"/>
          <w:szCs w:val="22"/>
        </w:rPr>
        <w:t>public</w:t>
      </w:r>
      <w:r w:rsidR="008E5A41" w:rsidRPr="004E0B5D">
        <w:rPr>
          <w:rFonts w:ascii="Verdana" w:hAnsi="Verdana" w:cs="Tahoma"/>
          <w:sz w:val="22"/>
          <w:szCs w:val="22"/>
        </w:rPr>
        <w:t xml:space="preserve"> policy. </w:t>
      </w:r>
    </w:p>
    <w:p w14:paraId="280D4440" w14:textId="77777777" w:rsidR="007D6589" w:rsidRPr="004E0B5D" w:rsidRDefault="007D6589" w:rsidP="00160CE3">
      <w:pPr>
        <w:pStyle w:val="Default"/>
        <w:rPr>
          <w:rFonts w:ascii="Verdana" w:hAnsi="Verdana" w:cs="Tahoma"/>
          <w:sz w:val="22"/>
          <w:szCs w:val="22"/>
        </w:rPr>
      </w:pPr>
    </w:p>
    <w:p w14:paraId="542C57C3" w14:textId="2267D0CE" w:rsidR="00850743" w:rsidRDefault="007D6589" w:rsidP="00850743">
      <w:pPr>
        <w:pStyle w:val="Default"/>
        <w:rPr>
          <w:rFonts w:ascii="Verdana" w:hAnsi="Verdana" w:cs="Tahoma"/>
          <w:sz w:val="22"/>
          <w:szCs w:val="22"/>
          <w:lang w:val="en-US"/>
        </w:rPr>
      </w:pPr>
      <w:r w:rsidRPr="004E0B5D">
        <w:rPr>
          <w:rFonts w:ascii="Verdana" w:hAnsi="Verdana" w:cs="Tahoma"/>
          <w:sz w:val="22"/>
          <w:szCs w:val="22"/>
        </w:rPr>
        <w:t>The</w:t>
      </w:r>
      <w:r w:rsidR="00D90CE9" w:rsidRPr="004E0B5D">
        <w:rPr>
          <w:rFonts w:ascii="Verdana" w:hAnsi="Verdana" w:cs="Tahoma"/>
          <w:sz w:val="22"/>
          <w:szCs w:val="22"/>
        </w:rPr>
        <w:t xml:space="preserve"> </w:t>
      </w:r>
      <w:r w:rsidR="005B7E3D" w:rsidRPr="004E0B5D">
        <w:rPr>
          <w:rFonts w:ascii="Verdana" w:hAnsi="Verdana" w:cs="Tahoma"/>
          <w:sz w:val="22"/>
          <w:szCs w:val="22"/>
        </w:rPr>
        <w:t>rationale</w:t>
      </w:r>
      <w:r w:rsidR="008E5A41" w:rsidRPr="004E0B5D">
        <w:rPr>
          <w:rFonts w:ascii="Verdana" w:hAnsi="Verdana" w:cs="Tahoma"/>
          <w:sz w:val="22"/>
          <w:szCs w:val="22"/>
        </w:rPr>
        <w:t xml:space="preserve"> for making </w:t>
      </w:r>
      <w:r w:rsidR="00BC73AB" w:rsidRPr="004E0B5D">
        <w:rPr>
          <w:rFonts w:ascii="Verdana" w:hAnsi="Verdana" w:cs="Tahoma"/>
          <w:sz w:val="22"/>
          <w:szCs w:val="22"/>
        </w:rPr>
        <w:t>changes</w:t>
      </w:r>
      <w:r w:rsidR="008E5A41" w:rsidRPr="004E0B5D">
        <w:rPr>
          <w:rFonts w:ascii="Verdana" w:hAnsi="Verdana" w:cs="Tahoma"/>
          <w:sz w:val="22"/>
          <w:szCs w:val="22"/>
        </w:rPr>
        <w:t xml:space="preserve"> to this area </w:t>
      </w:r>
      <w:r w:rsidR="004D1535" w:rsidRPr="004E0B5D">
        <w:rPr>
          <w:rFonts w:ascii="Verdana" w:hAnsi="Verdana" w:cs="Tahoma"/>
          <w:sz w:val="22"/>
          <w:szCs w:val="22"/>
        </w:rPr>
        <w:t>is</w:t>
      </w:r>
      <w:r w:rsidR="00BA60BB" w:rsidRPr="004E0B5D">
        <w:rPr>
          <w:rFonts w:ascii="Verdana" w:hAnsi="Verdana" w:cs="Tahoma"/>
          <w:sz w:val="22"/>
          <w:szCs w:val="22"/>
        </w:rPr>
        <w:t xml:space="preserve"> </w:t>
      </w:r>
      <w:r w:rsidR="004D1535" w:rsidRPr="004E0B5D">
        <w:rPr>
          <w:rFonts w:ascii="Verdana" w:hAnsi="Verdana" w:cs="Tahoma"/>
          <w:sz w:val="22"/>
          <w:szCs w:val="22"/>
        </w:rPr>
        <w:t xml:space="preserve">to increase </w:t>
      </w:r>
      <w:r w:rsidRPr="004E0B5D">
        <w:rPr>
          <w:rFonts w:ascii="Verdana" w:hAnsi="Verdana" w:cs="Tahoma"/>
          <w:sz w:val="22"/>
          <w:szCs w:val="22"/>
        </w:rPr>
        <w:t xml:space="preserve">the impact of the </w:t>
      </w:r>
      <w:r w:rsidR="00BA60BB" w:rsidRPr="004E0B5D">
        <w:rPr>
          <w:rFonts w:ascii="Verdana" w:hAnsi="Verdana" w:cs="Tahoma"/>
          <w:sz w:val="22"/>
          <w:szCs w:val="22"/>
        </w:rPr>
        <w:t xml:space="preserve">work of the </w:t>
      </w:r>
      <w:r w:rsidRPr="004E0B5D">
        <w:rPr>
          <w:rFonts w:ascii="Verdana" w:hAnsi="Verdana" w:cs="Tahoma"/>
          <w:sz w:val="22"/>
          <w:szCs w:val="22"/>
        </w:rPr>
        <w:t>House</w:t>
      </w:r>
      <w:r w:rsidR="00BA60BB" w:rsidRPr="004E0B5D">
        <w:rPr>
          <w:rFonts w:ascii="Verdana" w:hAnsi="Verdana" w:cs="Tahoma"/>
          <w:sz w:val="22"/>
          <w:szCs w:val="22"/>
        </w:rPr>
        <w:t xml:space="preserve"> and its committees</w:t>
      </w:r>
      <w:r w:rsidRPr="004E0B5D">
        <w:rPr>
          <w:rFonts w:ascii="Verdana" w:hAnsi="Verdana" w:cs="Tahoma"/>
          <w:sz w:val="22"/>
          <w:szCs w:val="22"/>
        </w:rPr>
        <w:t xml:space="preserve">, </w:t>
      </w:r>
      <w:r w:rsidR="00BA60BB" w:rsidRPr="004E0B5D">
        <w:rPr>
          <w:rFonts w:ascii="Verdana" w:hAnsi="Verdana" w:cs="Tahoma"/>
          <w:sz w:val="22"/>
          <w:szCs w:val="22"/>
        </w:rPr>
        <w:t xml:space="preserve">and </w:t>
      </w:r>
      <w:r w:rsidR="005B7E3D" w:rsidRPr="004E0B5D">
        <w:rPr>
          <w:rFonts w:ascii="Verdana" w:hAnsi="Verdana" w:cs="Tahoma"/>
          <w:sz w:val="22"/>
          <w:szCs w:val="22"/>
        </w:rPr>
        <w:t xml:space="preserve">the </w:t>
      </w:r>
      <w:r w:rsidRPr="004E0B5D">
        <w:rPr>
          <w:rFonts w:ascii="Verdana" w:hAnsi="Verdana" w:cs="Tahoma"/>
          <w:sz w:val="22"/>
          <w:szCs w:val="22"/>
        </w:rPr>
        <w:t>public</w:t>
      </w:r>
      <w:r w:rsidR="005B7E3D" w:rsidRPr="004E0B5D">
        <w:rPr>
          <w:rFonts w:ascii="Verdana" w:hAnsi="Verdana" w:cs="Tahoma"/>
          <w:sz w:val="22"/>
          <w:szCs w:val="22"/>
        </w:rPr>
        <w:t>’s</w:t>
      </w:r>
      <w:r w:rsidRPr="004E0B5D">
        <w:rPr>
          <w:rFonts w:ascii="Verdana" w:hAnsi="Verdana" w:cs="Tahoma"/>
          <w:sz w:val="22"/>
          <w:szCs w:val="22"/>
        </w:rPr>
        <w:t xml:space="preserve"> knowledge of</w:t>
      </w:r>
      <w:r w:rsidR="00BA60BB" w:rsidRPr="004E0B5D">
        <w:rPr>
          <w:rFonts w:ascii="Verdana" w:hAnsi="Verdana" w:cs="Tahoma"/>
          <w:sz w:val="22"/>
          <w:szCs w:val="22"/>
        </w:rPr>
        <w:t>,</w:t>
      </w:r>
      <w:r w:rsidRPr="004E0B5D">
        <w:rPr>
          <w:rFonts w:ascii="Verdana" w:hAnsi="Verdana" w:cs="Tahoma"/>
          <w:sz w:val="22"/>
          <w:szCs w:val="22"/>
        </w:rPr>
        <w:t xml:space="preserve"> and engagement with</w:t>
      </w:r>
      <w:r w:rsidR="00BA60BB" w:rsidRPr="004E0B5D">
        <w:rPr>
          <w:rFonts w:ascii="Verdana" w:hAnsi="Verdana" w:cs="Tahoma"/>
          <w:sz w:val="22"/>
          <w:szCs w:val="22"/>
        </w:rPr>
        <w:t>, th</w:t>
      </w:r>
      <w:r w:rsidR="00BC73AB" w:rsidRPr="004E0B5D">
        <w:rPr>
          <w:rFonts w:ascii="Verdana" w:hAnsi="Verdana" w:cs="Tahoma"/>
          <w:sz w:val="22"/>
          <w:szCs w:val="22"/>
        </w:rPr>
        <w:t>at</w:t>
      </w:r>
      <w:r w:rsidRPr="004E0B5D">
        <w:rPr>
          <w:rFonts w:ascii="Verdana" w:hAnsi="Verdana" w:cs="Tahoma"/>
          <w:sz w:val="22"/>
          <w:szCs w:val="22"/>
        </w:rPr>
        <w:t xml:space="preserve"> work</w:t>
      </w:r>
      <w:r w:rsidR="00474B19" w:rsidRPr="004E0B5D">
        <w:rPr>
          <w:rFonts w:ascii="Verdana" w:hAnsi="Verdana" w:cs="Tahoma"/>
          <w:sz w:val="22"/>
          <w:szCs w:val="22"/>
        </w:rPr>
        <w:t xml:space="preserve">. </w:t>
      </w:r>
      <w:r w:rsidR="00850743" w:rsidRPr="004E0B5D">
        <w:rPr>
          <w:rFonts w:ascii="Verdana" w:hAnsi="Verdana" w:cs="Tahoma"/>
          <w:sz w:val="22"/>
          <w:szCs w:val="22"/>
        </w:rPr>
        <w:t>One of the aims</w:t>
      </w:r>
      <w:r w:rsidR="001651E8" w:rsidRPr="004E0B5D">
        <w:rPr>
          <w:rFonts w:ascii="Verdana" w:hAnsi="Verdana" w:cs="Tahoma"/>
          <w:sz w:val="22"/>
          <w:szCs w:val="22"/>
        </w:rPr>
        <w:t xml:space="preserve"> set out</w:t>
      </w:r>
      <w:r w:rsidR="00850743" w:rsidRPr="004E0B5D">
        <w:rPr>
          <w:rFonts w:ascii="Verdana" w:hAnsi="Verdana" w:cs="Tahoma"/>
          <w:sz w:val="22"/>
          <w:szCs w:val="22"/>
        </w:rPr>
        <w:t xml:space="preserve"> in CCT’s 2018–21 business plan is to </w:t>
      </w:r>
      <w:r w:rsidR="00850743" w:rsidRPr="004E0B5D">
        <w:rPr>
          <w:rFonts w:ascii="Verdana" w:hAnsi="Verdana" w:cs="Tahoma"/>
          <w:sz w:val="22"/>
          <w:szCs w:val="22"/>
          <w:lang w:val="en-US"/>
        </w:rPr>
        <w:t xml:space="preserve">increase the impact of our external communications to achieve the following: </w:t>
      </w:r>
    </w:p>
    <w:p w14:paraId="03C234AD" w14:textId="77777777" w:rsidR="004E0B5D" w:rsidRPr="004E0B5D" w:rsidRDefault="004E0B5D" w:rsidP="00850743">
      <w:pPr>
        <w:pStyle w:val="Default"/>
        <w:rPr>
          <w:rFonts w:ascii="Verdana" w:hAnsi="Verdana" w:cs="Tahoma"/>
          <w:sz w:val="22"/>
          <w:szCs w:val="22"/>
          <w:lang w:val="en-US"/>
        </w:rPr>
      </w:pPr>
    </w:p>
    <w:p w14:paraId="442FC98D" w14:textId="77777777" w:rsidR="00850743" w:rsidRPr="004E0B5D" w:rsidRDefault="00850743" w:rsidP="00850743">
      <w:pPr>
        <w:pStyle w:val="Default"/>
        <w:numPr>
          <w:ilvl w:val="0"/>
          <w:numId w:val="7"/>
        </w:numPr>
        <w:rPr>
          <w:rFonts w:ascii="Verdana" w:hAnsi="Verdana" w:cs="Tahoma"/>
          <w:sz w:val="22"/>
          <w:szCs w:val="22"/>
        </w:rPr>
      </w:pPr>
      <w:r w:rsidRPr="004E0B5D">
        <w:rPr>
          <w:rFonts w:ascii="Verdana" w:hAnsi="Verdana" w:cs="Tahoma"/>
          <w:sz w:val="22"/>
          <w:szCs w:val="22"/>
          <w:lang w:val="en-US"/>
        </w:rPr>
        <w:t>It is easier for people to understand, follow and interact with the activities of the Chamber and Committees online</w:t>
      </w:r>
    </w:p>
    <w:p w14:paraId="78540DC5" w14:textId="77777777" w:rsidR="00850743" w:rsidRPr="004E0B5D" w:rsidRDefault="00850743" w:rsidP="00850743">
      <w:pPr>
        <w:pStyle w:val="Default"/>
        <w:numPr>
          <w:ilvl w:val="0"/>
          <w:numId w:val="7"/>
        </w:numPr>
        <w:rPr>
          <w:rFonts w:ascii="Verdana" w:hAnsi="Verdana" w:cs="Tahoma"/>
          <w:sz w:val="22"/>
          <w:szCs w:val="22"/>
        </w:rPr>
      </w:pPr>
      <w:r w:rsidRPr="004E0B5D">
        <w:rPr>
          <w:rFonts w:ascii="Verdana" w:hAnsi="Verdana" w:cs="Tahoma"/>
          <w:sz w:val="22"/>
          <w:szCs w:val="22"/>
          <w:lang w:val="en-US"/>
        </w:rPr>
        <w:t>An improved and integrated communications strategy</w:t>
      </w:r>
    </w:p>
    <w:p w14:paraId="4BA13FD1" w14:textId="77777777" w:rsidR="00850743" w:rsidRPr="004E0B5D" w:rsidRDefault="00850743" w:rsidP="00850743">
      <w:pPr>
        <w:pStyle w:val="Default"/>
        <w:numPr>
          <w:ilvl w:val="0"/>
          <w:numId w:val="7"/>
        </w:numPr>
        <w:rPr>
          <w:rFonts w:ascii="Verdana" w:hAnsi="Verdana" w:cs="Tahoma"/>
          <w:sz w:val="22"/>
          <w:szCs w:val="22"/>
        </w:rPr>
      </w:pPr>
      <w:r w:rsidRPr="004E0B5D">
        <w:rPr>
          <w:rFonts w:ascii="Verdana" w:hAnsi="Verdana" w:cs="Tahoma"/>
          <w:sz w:val="22"/>
          <w:szCs w:val="22"/>
          <w:lang w:val="en-US"/>
        </w:rPr>
        <w:t>Media and social media are brought together within CCT and working effectively with the relevant functions in PDS [Parliamentary Digital Service], Participation and the Governance Office</w:t>
      </w:r>
    </w:p>
    <w:p w14:paraId="041A1B82" w14:textId="77777777" w:rsidR="00850743" w:rsidRPr="004E0B5D" w:rsidRDefault="00850743" w:rsidP="00850743">
      <w:pPr>
        <w:pStyle w:val="Default"/>
        <w:numPr>
          <w:ilvl w:val="0"/>
          <w:numId w:val="7"/>
        </w:numPr>
        <w:rPr>
          <w:rFonts w:ascii="Verdana" w:hAnsi="Verdana" w:cs="Tahoma"/>
          <w:sz w:val="22"/>
          <w:szCs w:val="22"/>
        </w:rPr>
      </w:pPr>
      <w:r w:rsidRPr="004E0B5D">
        <w:rPr>
          <w:rFonts w:ascii="Verdana" w:hAnsi="Verdana" w:cs="Tahoma"/>
          <w:sz w:val="22"/>
          <w:szCs w:val="22"/>
          <w:lang w:val="en-US"/>
        </w:rPr>
        <w:t>Better indicators and metrics for measuring impact.</w:t>
      </w:r>
    </w:p>
    <w:p w14:paraId="79E7FEF1" w14:textId="77777777" w:rsidR="00850743" w:rsidRPr="004E0B5D" w:rsidRDefault="00850743" w:rsidP="004D1535">
      <w:pPr>
        <w:pStyle w:val="Default"/>
        <w:rPr>
          <w:rFonts w:ascii="Verdana" w:hAnsi="Verdana" w:cs="Tahoma"/>
          <w:sz w:val="22"/>
          <w:szCs w:val="22"/>
        </w:rPr>
      </w:pPr>
    </w:p>
    <w:p w14:paraId="20000206" w14:textId="5322D23B" w:rsidR="007D6589" w:rsidRPr="004E0B5D" w:rsidRDefault="008E5A41" w:rsidP="004D1535">
      <w:pPr>
        <w:pStyle w:val="Default"/>
        <w:rPr>
          <w:rFonts w:ascii="Verdana" w:hAnsi="Verdana" w:cs="Tahoma"/>
          <w:sz w:val="22"/>
          <w:szCs w:val="22"/>
        </w:rPr>
      </w:pPr>
      <w:r w:rsidRPr="004E0B5D">
        <w:rPr>
          <w:rFonts w:ascii="Verdana" w:hAnsi="Verdana" w:cs="Tahoma"/>
          <w:sz w:val="22"/>
          <w:szCs w:val="22"/>
        </w:rPr>
        <w:t xml:space="preserve">The </w:t>
      </w:r>
      <w:r w:rsidR="0082722F" w:rsidRPr="004E0B5D">
        <w:rPr>
          <w:rFonts w:ascii="Verdana" w:hAnsi="Verdana" w:cs="Tahoma"/>
          <w:sz w:val="22"/>
          <w:szCs w:val="22"/>
        </w:rPr>
        <w:t>programme manager</w:t>
      </w:r>
      <w:r w:rsidRPr="004E0B5D">
        <w:rPr>
          <w:rFonts w:ascii="Verdana" w:hAnsi="Verdana" w:cs="Tahoma"/>
          <w:sz w:val="22"/>
          <w:szCs w:val="22"/>
        </w:rPr>
        <w:t xml:space="preserve"> will encourage cross-working between teams, drive improvements to process and delivery, and deliver a </w:t>
      </w:r>
      <w:r w:rsidR="00944871" w:rsidRPr="004E0B5D">
        <w:rPr>
          <w:rFonts w:ascii="Verdana" w:hAnsi="Verdana" w:cs="Tahoma"/>
          <w:sz w:val="22"/>
          <w:szCs w:val="22"/>
        </w:rPr>
        <w:t>joined-up</w:t>
      </w:r>
      <w:r w:rsidRPr="004E0B5D">
        <w:rPr>
          <w:rFonts w:ascii="Verdana" w:hAnsi="Verdana" w:cs="Tahoma"/>
          <w:sz w:val="22"/>
          <w:szCs w:val="22"/>
        </w:rPr>
        <w:t xml:space="preserve"> communications approach</w:t>
      </w:r>
      <w:r w:rsidR="005B7E3D" w:rsidRPr="004E0B5D">
        <w:rPr>
          <w:rFonts w:ascii="Verdana" w:hAnsi="Verdana" w:cs="Tahoma"/>
          <w:sz w:val="22"/>
          <w:szCs w:val="22"/>
        </w:rPr>
        <w:t xml:space="preserve"> across CCT</w:t>
      </w:r>
      <w:r w:rsidR="004304F0" w:rsidRPr="004E0B5D">
        <w:rPr>
          <w:rFonts w:ascii="Verdana" w:hAnsi="Verdana" w:cs="Tahoma"/>
          <w:sz w:val="22"/>
          <w:szCs w:val="22"/>
        </w:rPr>
        <w:t>. The person will</w:t>
      </w:r>
      <w:r w:rsidR="0011033C" w:rsidRPr="004E0B5D">
        <w:rPr>
          <w:rFonts w:ascii="Verdana" w:hAnsi="Verdana" w:cs="Tahoma"/>
          <w:sz w:val="22"/>
          <w:szCs w:val="22"/>
          <w:lang w:val="en-US"/>
        </w:rPr>
        <w:t xml:space="preserve"> work closely with communication colleagues, including in the Communications Offices of both Houses</w:t>
      </w:r>
      <w:r w:rsidR="008A336F" w:rsidRPr="004E0B5D">
        <w:rPr>
          <w:rFonts w:ascii="Verdana" w:hAnsi="Verdana" w:cs="Tahoma"/>
          <w:sz w:val="22"/>
          <w:szCs w:val="22"/>
          <w:lang w:val="en-US"/>
        </w:rPr>
        <w:t xml:space="preserve"> and </w:t>
      </w:r>
      <w:proofErr w:type="gramStart"/>
      <w:r w:rsidR="008A336F" w:rsidRPr="004E0B5D">
        <w:rPr>
          <w:rFonts w:ascii="Verdana" w:hAnsi="Verdana" w:cs="Tahoma"/>
          <w:sz w:val="22"/>
          <w:szCs w:val="22"/>
          <w:lang w:val="en-US"/>
        </w:rPr>
        <w:t>in particular the</w:t>
      </w:r>
      <w:proofErr w:type="gramEnd"/>
      <w:r w:rsidR="008A336F" w:rsidRPr="004E0B5D">
        <w:rPr>
          <w:rFonts w:ascii="Verdana" w:hAnsi="Verdana" w:cs="Tahoma"/>
          <w:sz w:val="22"/>
          <w:szCs w:val="22"/>
          <w:lang w:val="en-US"/>
        </w:rPr>
        <w:t xml:space="preserve"> Director of Communications of the House of Commons</w:t>
      </w:r>
      <w:r w:rsidRPr="004E0B5D">
        <w:rPr>
          <w:rFonts w:ascii="Verdana" w:hAnsi="Verdana" w:cs="Tahoma"/>
          <w:sz w:val="22"/>
          <w:szCs w:val="22"/>
        </w:rPr>
        <w:t>.</w:t>
      </w:r>
    </w:p>
    <w:p w14:paraId="3B5A718D" w14:textId="77777777" w:rsidR="00D90CE9" w:rsidRPr="004E0B5D" w:rsidRDefault="00D90CE9" w:rsidP="00160CE3">
      <w:pPr>
        <w:pStyle w:val="Default"/>
        <w:rPr>
          <w:rFonts w:ascii="Verdana" w:hAnsi="Verdana" w:cs="Tahoma"/>
          <w:sz w:val="22"/>
          <w:szCs w:val="22"/>
        </w:rPr>
      </w:pPr>
    </w:p>
    <w:p w14:paraId="17C3121B" w14:textId="6250E849" w:rsidR="00D90CE9" w:rsidRDefault="00D90CE9" w:rsidP="00160CE3">
      <w:pPr>
        <w:pStyle w:val="Default"/>
        <w:rPr>
          <w:rFonts w:ascii="Verdana" w:hAnsi="Verdana" w:cs="Tahoma"/>
          <w:sz w:val="22"/>
          <w:szCs w:val="22"/>
        </w:rPr>
      </w:pPr>
      <w:r w:rsidRPr="004E0B5D">
        <w:rPr>
          <w:rFonts w:ascii="Verdana" w:hAnsi="Verdana" w:cs="Tahoma"/>
          <w:sz w:val="22"/>
          <w:szCs w:val="22"/>
        </w:rPr>
        <w:t xml:space="preserve">Applicants should have </w:t>
      </w:r>
      <w:r w:rsidR="00842A69" w:rsidRPr="004E0B5D">
        <w:rPr>
          <w:rFonts w:ascii="Verdana" w:hAnsi="Verdana" w:cs="Tahoma"/>
          <w:sz w:val="22"/>
          <w:szCs w:val="22"/>
        </w:rPr>
        <w:t>experience</w:t>
      </w:r>
      <w:r w:rsidR="002C23DA" w:rsidRPr="004E0B5D">
        <w:rPr>
          <w:rFonts w:ascii="Verdana" w:hAnsi="Verdana" w:cs="Tahoma"/>
          <w:sz w:val="22"/>
          <w:szCs w:val="22"/>
        </w:rPr>
        <w:t xml:space="preserve"> of leading</w:t>
      </w:r>
      <w:r w:rsidR="00842A69" w:rsidRPr="004E0B5D">
        <w:rPr>
          <w:rFonts w:ascii="Verdana" w:hAnsi="Verdana" w:cs="Tahoma"/>
          <w:sz w:val="22"/>
          <w:szCs w:val="22"/>
        </w:rPr>
        <w:t xml:space="preserve"> </w:t>
      </w:r>
      <w:r w:rsidRPr="004E0B5D">
        <w:rPr>
          <w:rFonts w:ascii="Verdana" w:hAnsi="Verdana" w:cs="Tahoma"/>
          <w:sz w:val="22"/>
          <w:szCs w:val="22"/>
        </w:rPr>
        <w:t>change management</w:t>
      </w:r>
      <w:r w:rsidR="008E5A41" w:rsidRPr="004E0B5D">
        <w:rPr>
          <w:rFonts w:ascii="Verdana" w:hAnsi="Verdana" w:cs="Tahoma"/>
          <w:sz w:val="22"/>
          <w:szCs w:val="22"/>
        </w:rPr>
        <w:t xml:space="preserve"> in a </w:t>
      </w:r>
      <w:r w:rsidR="00944871" w:rsidRPr="004E0B5D">
        <w:rPr>
          <w:rFonts w:ascii="Verdana" w:hAnsi="Verdana" w:cs="Tahoma"/>
          <w:sz w:val="22"/>
          <w:szCs w:val="22"/>
        </w:rPr>
        <w:t>demanding</w:t>
      </w:r>
      <w:r w:rsidR="008E5A41" w:rsidRPr="004E0B5D">
        <w:rPr>
          <w:rFonts w:ascii="Verdana" w:hAnsi="Verdana" w:cs="Tahoma"/>
          <w:sz w:val="22"/>
          <w:szCs w:val="22"/>
        </w:rPr>
        <w:t>, multi-stakeholder environment</w:t>
      </w:r>
      <w:r w:rsidR="00333A30" w:rsidRPr="004E0B5D">
        <w:rPr>
          <w:rFonts w:ascii="Verdana" w:hAnsi="Verdana" w:cs="Tahoma"/>
          <w:sz w:val="22"/>
          <w:szCs w:val="22"/>
        </w:rPr>
        <w:t xml:space="preserve">, ideally </w:t>
      </w:r>
      <w:r w:rsidRPr="004E0B5D">
        <w:rPr>
          <w:rFonts w:ascii="Verdana" w:hAnsi="Verdana" w:cs="Tahoma"/>
          <w:sz w:val="22"/>
          <w:szCs w:val="22"/>
        </w:rPr>
        <w:t>within a communications</w:t>
      </w:r>
      <w:r w:rsidR="00842A69" w:rsidRPr="004E0B5D">
        <w:rPr>
          <w:rFonts w:ascii="Verdana" w:hAnsi="Verdana" w:cs="Tahoma"/>
          <w:sz w:val="22"/>
          <w:szCs w:val="22"/>
        </w:rPr>
        <w:t xml:space="preserve"> context</w:t>
      </w:r>
      <w:r w:rsidR="002C23DA" w:rsidRPr="004E0B5D">
        <w:rPr>
          <w:rFonts w:ascii="Verdana" w:hAnsi="Verdana" w:cs="Tahoma"/>
          <w:sz w:val="22"/>
          <w:szCs w:val="22"/>
        </w:rPr>
        <w:t>. Familiarity with the House’s scrutiny and legislative work would be an advantage</w:t>
      </w:r>
      <w:r w:rsidR="005B7E3D" w:rsidRPr="004E0B5D">
        <w:rPr>
          <w:rFonts w:ascii="Verdana" w:hAnsi="Verdana" w:cs="Tahoma"/>
          <w:sz w:val="22"/>
          <w:szCs w:val="22"/>
        </w:rPr>
        <w:t xml:space="preserve"> but is not required</w:t>
      </w:r>
      <w:r w:rsidR="002C23DA" w:rsidRPr="004E0B5D">
        <w:rPr>
          <w:rFonts w:ascii="Verdana" w:hAnsi="Verdana" w:cs="Tahoma"/>
          <w:sz w:val="22"/>
          <w:szCs w:val="22"/>
        </w:rPr>
        <w:t>.</w:t>
      </w:r>
    </w:p>
    <w:p w14:paraId="54EC1521" w14:textId="7FF3804E" w:rsidR="004E0B5D" w:rsidRDefault="004E0B5D" w:rsidP="00160CE3">
      <w:pPr>
        <w:pStyle w:val="Default"/>
        <w:rPr>
          <w:rFonts w:ascii="Verdana" w:hAnsi="Verdana" w:cs="Tahoma"/>
          <w:sz w:val="22"/>
          <w:szCs w:val="22"/>
        </w:rPr>
      </w:pPr>
    </w:p>
    <w:p w14:paraId="3B8E3110" w14:textId="77777777" w:rsidR="004E0B5D" w:rsidRPr="004E0B5D" w:rsidRDefault="004E0B5D" w:rsidP="00160CE3">
      <w:pPr>
        <w:pStyle w:val="Default"/>
        <w:rPr>
          <w:rFonts w:ascii="Verdana" w:hAnsi="Verdana" w:cs="Tahoma"/>
          <w:sz w:val="22"/>
          <w:szCs w:val="22"/>
        </w:rPr>
      </w:pPr>
    </w:p>
    <w:p w14:paraId="1A561887" w14:textId="77777777" w:rsidR="0029773C" w:rsidRPr="004E0B5D" w:rsidRDefault="0029773C" w:rsidP="00160CE3">
      <w:pPr>
        <w:pStyle w:val="Default"/>
        <w:rPr>
          <w:rFonts w:ascii="Verdana" w:hAnsi="Verdana" w:cs="Tahoma"/>
          <w:sz w:val="22"/>
          <w:szCs w:val="22"/>
        </w:rPr>
      </w:pPr>
    </w:p>
    <w:p w14:paraId="07B51ECA" w14:textId="77777777" w:rsidR="00350C3B" w:rsidRPr="004E0B5D" w:rsidRDefault="00455A69" w:rsidP="00160CE3">
      <w:pPr>
        <w:rPr>
          <w:rFonts w:ascii="Verdana" w:hAnsi="Verdana" w:cs="Tahoma"/>
          <w:b/>
          <w:color w:val="231F20"/>
          <w:spacing w:val="8"/>
        </w:rPr>
      </w:pPr>
      <w:r w:rsidRPr="004E0B5D">
        <w:rPr>
          <w:rFonts w:ascii="Verdana" w:hAnsi="Verdana" w:cs="Tahoma"/>
          <w:b/>
          <w:color w:val="231F20"/>
          <w:spacing w:val="6"/>
        </w:rPr>
        <w:t>Key stakeholder relationships</w:t>
      </w:r>
    </w:p>
    <w:p w14:paraId="4A6ADF15" w14:textId="77777777" w:rsidR="00D90CE9" w:rsidRPr="004E0B5D" w:rsidRDefault="00D90CE9" w:rsidP="00160CE3">
      <w:pPr>
        <w:pStyle w:val="ListParagraph"/>
        <w:numPr>
          <w:ilvl w:val="0"/>
          <w:numId w:val="3"/>
        </w:numPr>
        <w:rPr>
          <w:rFonts w:ascii="Verdana" w:hAnsi="Verdana" w:cs="Tahoma"/>
        </w:rPr>
      </w:pPr>
      <w:r w:rsidRPr="004E0B5D">
        <w:rPr>
          <w:rFonts w:ascii="Verdana" w:hAnsi="Verdana" w:cs="Tahoma"/>
        </w:rPr>
        <w:t>Chamber and Committees Team Management Board</w:t>
      </w:r>
    </w:p>
    <w:p w14:paraId="00FD0F36" w14:textId="77777777" w:rsidR="00D90CE9" w:rsidRPr="004E0B5D" w:rsidRDefault="00D90CE9" w:rsidP="00160CE3">
      <w:pPr>
        <w:pStyle w:val="ListParagraph"/>
        <w:numPr>
          <w:ilvl w:val="0"/>
          <w:numId w:val="3"/>
        </w:numPr>
        <w:rPr>
          <w:rFonts w:ascii="Verdana" w:hAnsi="Verdana" w:cs="Tahoma"/>
        </w:rPr>
      </w:pPr>
      <w:r w:rsidRPr="004E0B5D">
        <w:rPr>
          <w:rFonts w:ascii="Verdana" w:hAnsi="Verdana" w:cs="Tahoma"/>
        </w:rPr>
        <w:t>Committee Office Management Group</w:t>
      </w:r>
    </w:p>
    <w:p w14:paraId="073D3149" w14:textId="77777777" w:rsidR="00E172E6" w:rsidRPr="004E0B5D" w:rsidRDefault="00E172E6" w:rsidP="00160CE3">
      <w:pPr>
        <w:pStyle w:val="ListParagraph"/>
        <w:numPr>
          <w:ilvl w:val="0"/>
          <w:numId w:val="3"/>
        </w:numPr>
        <w:rPr>
          <w:rFonts w:ascii="Verdana" w:hAnsi="Verdana" w:cs="Tahoma"/>
        </w:rPr>
      </w:pPr>
      <w:r w:rsidRPr="004E0B5D">
        <w:rPr>
          <w:rFonts w:ascii="Verdana" w:hAnsi="Verdana" w:cs="Tahoma"/>
        </w:rPr>
        <w:t>Chamber Business Management Group</w:t>
      </w:r>
    </w:p>
    <w:p w14:paraId="51986681" w14:textId="77777777" w:rsidR="00E172E6" w:rsidRPr="004E0B5D" w:rsidRDefault="00E172E6" w:rsidP="00160CE3">
      <w:pPr>
        <w:pStyle w:val="ListParagraph"/>
        <w:numPr>
          <w:ilvl w:val="0"/>
          <w:numId w:val="3"/>
        </w:numPr>
        <w:rPr>
          <w:rFonts w:ascii="Verdana" w:hAnsi="Verdana" w:cs="Tahoma"/>
        </w:rPr>
      </w:pPr>
      <w:r w:rsidRPr="004E0B5D">
        <w:rPr>
          <w:rFonts w:ascii="Verdana" w:hAnsi="Verdana" w:cs="Tahoma"/>
        </w:rPr>
        <w:t xml:space="preserve">Editor of Hansard and Director of </w:t>
      </w:r>
      <w:r w:rsidR="009D6011" w:rsidRPr="004E0B5D">
        <w:rPr>
          <w:rFonts w:ascii="Verdana" w:hAnsi="Verdana" w:cs="Tahoma"/>
        </w:rPr>
        <w:t>AV</w:t>
      </w:r>
    </w:p>
    <w:p w14:paraId="6E16DA79" w14:textId="77777777" w:rsidR="003218A0" w:rsidRPr="004E0B5D" w:rsidRDefault="003218A0" w:rsidP="00160CE3">
      <w:pPr>
        <w:pStyle w:val="ListParagraph"/>
        <w:numPr>
          <w:ilvl w:val="0"/>
          <w:numId w:val="3"/>
        </w:numPr>
        <w:rPr>
          <w:rFonts w:ascii="Verdana" w:hAnsi="Verdana" w:cs="Tahoma"/>
        </w:rPr>
      </w:pPr>
      <w:r w:rsidRPr="004E0B5D">
        <w:rPr>
          <w:rFonts w:ascii="Verdana" w:hAnsi="Verdana" w:cs="Tahoma"/>
        </w:rPr>
        <w:t xml:space="preserve">House of Commons Communications Office </w:t>
      </w:r>
    </w:p>
    <w:p w14:paraId="7DC84279" w14:textId="77777777" w:rsidR="003042F0" w:rsidRPr="004E0B5D" w:rsidRDefault="003042F0" w:rsidP="00160CE3">
      <w:pPr>
        <w:pStyle w:val="ListParagraph"/>
        <w:numPr>
          <w:ilvl w:val="0"/>
          <w:numId w:val="3"/>
        </w:numPr>
        <w:rPr>
          <w:rFonts w:ascii="Verdana" w:hAnsi="Verdana" w:cs="Tahoma"/>
        </w:rPr>
      </w:pPr>
      <w:r w:rsidRPr="004E0B5D">
        <w:rPr>
          <w:rFonts w:ascii="Verdana" w:hAnsi="Verdana" w:cs="Tahoma"/>
        </w:rPr>
        <w:t>Participation Team</w:t>
      </w:r>
    </w:p>
    <w:p w14:paraId="06AB192B" w14:textId="77777777" w:rsidR="003042F0" w:rsidRPr="004E0B5D" w:rsidRDefault="003042F0" w:rsidP="00160CE3">
      <w:pPr>
        <w:pStyle w:val="ListParagraph"/>
        <w:numPr>
          <w:ilvl w:val="0"/>
          <w:numId w:val="3"/>
        </w:numPr>
        <w:rPr>
          <w:rFonts w:ascii="Verdana" w:hAnsi="Verdana" w:cs="Tahoma"/>
        </w:rPr>
      </w:pPr>
      <w:r w:rsidRPr="004E0B5D">
        <w:rPr>
          <w:rFonts w:ascii="Verdana" w:hAnsi="Verdana" w:cs="Tahoma"/>
        </w:rPr>
        <w:t>House of Lords</w:t>
      </w:r>
    </w:p>
    <w:p w14:paraId="6CF127D0" w14:textId="77777777" w:rsidR="00D90CE9" w:rsidRPr="004E0B5D" w:rsidRDefault="00D90CE9" w:rsidP="00160CE3">
      <w:pPr>
        <w:pStyle w:val="ListParagraph"/>
        <w:numPr>
          <w:ilvl w:val="0"/>
          <w:numId w:val="3"/>
        </w:numPr>
        <w:rPr>
          <w:rFonts w:ascii="Verdana" w:hAnsi="Verdana" w:cs="Tahoma"/>
        </w:rPr>
      </w:pPr>
      <w:r w:rsidRPr="004E0B5D">
        <w:rPr>
          <w:rFonts w:ascii="Verdana" w:hAnsi="Verdana" w:cs="Tahoma"/>
        </w:rPr>
        <w:t>Members of the Commons Communications Excellence Network</w:t>
      </w:r>
    </w:p>
    <w:p w14:paraId="7A91424E" w14:textId="77777777" w:rsidR="00D90CE9" w:rsidRPr="004E0B5D" w:rsidRDefault="00D90CE9" w:rsidP="00160CE3">
      <w:pPr>
        <w:rPr>
          <w:rFonts w:ascii="Verdana" w:hAnsi="Verdana" w:cs="Tahoma"/>
          <w:color w:val="231F20"/>
          <w:spacing w:val="9"/>
        </w:rPr>
      </w:pPr>
    </w:p>
    <w:p w14:paraId="31A9B255" w14:textId="77777777" w:rsidR="00BE5746" w:rsidRPr="004E0B5D" w:rsidRDefault="00455A69" w:rsidP="00160CE3">
      <w:pPr>
        <w:rPr>
          <w:rFonts w:ascii="Verdana" w:hAnsi="Verdana" w:cs="Tahoma"/>
          <w:b/>
          <w:color w:val="231F20"/>
          <w:spacing w:val="10"/>
        </w:rPr>
      </w:pPr>
      <w:r w:rsidRPr="004E0B5D">
        <w:rPr>
          <w:rFonts w:ascii="Verdana" w:hAnsi="Verdana" w:cs="Tahoma"/>
          <w:b/>
          <w:color w:val="231F20"/>
          <w:spacing w:val="9"/>
        </w:rPr>
        <w:t xml:space="preserve">Management responsibility </w:t>
      </w:r>
    </w:p>
    <w:p w14:paraId="562B346E" w14:textId="5834C78C" w:rsidR="00455A69" w:rsidRPr="004E0B5D" w:rsidRDefault="00D90CE9" w:rsidP="00160CE3">
      <w:pPr>
        <w:rPr>
          <w:rFonts w:ascii="Verdana" w:hAnsi="Verdana"/>
        </w:rPr>
      </w:pPr>
      <w:r w:rsidRPr="004E0B5D">
        <w:rPr>
          <w:rFonts w:ascii="Verdana" w:hAnsi="Verdana" w:cs="Tahoma"/>
          <w:color w:val="231F20"/>
          <w:spacing w:val="10"/>
        </w:rPr>
        <w:t xml:space="preserve">The </w:t>
      </w:r>
      <w:r w:rsidR="008D4698" w:rsidRPr="004E0B5D">
        <w:rPr>
          <w:rFonts w:ascii="Verdana" w:hAnsi="Verdana" w:cs="Tahoma"/>
          <w:color w:val="231F20"/>
          <w:spacing w:val="10"/>
        </w:rPr>
        <w:t xml:space="preserve">successful candidate </w:t>
      </w:r>
      <w:r w:rsidRPr="004E0B5D">
        <w:rPr>
          <w:rFonts w:ascii="Verdana" w:hAnsi="Verdana" w:cs="Tahoma"/>
          <w:color w:val="231F20"/>
          <w:spacing w:val="10"/>
        </w:rPr>
        <w:t xml:space="preserve">will line manage the </w:t>
      </w:r>
      <w:r w:rsidR="0082722F" w:rsidRPr="004E0B5D">
        <w:rPr>
          <w:rFonts w:ascii="Verdana" w:hAnsi="Verdana" w:cs="Tahoma"/>
          <w:color w:val="231F20"/>
          <w:spacing w:val="10"/>
        </w:rPr>
        <w:t>h</w:t>
      </w:r>
      <w:r w:rsidRPr="004E0B5D">
        <w:rPr>
          <w:rFonts w:ascii="Verdana" w:hAnsi="Verdana" w:cs="Tahoma"/>
          <w:color w:val="231F20"/>
          <w:spacing w:val="10"/>
        </w:rPr>
        <w:t xml:space="preserve">eads of the Select Committee Media </w:t>
      </w:r>
      <w:r w:rsidR="001D1B4E" w:rsidRPr="004E0B5D">
        <w:rPr>
          <w:rFonts w:ascii="Verdana" w:hAnsi="Verdana" w:cs="Tahoma"/>
          <w:color w:val="231F20"/>
          <w:spacing w:val="10"/>
        </w:rPr>
        <w:t xml:space="preserve">and Communications </w:t>
      </w:r>
      <w:r w:rsidRPr="004E0B5D">
        <w:rPr>
          <w:rFonts w:ascii="Verdana" w:hAnsi="Verdana" w:cs="Tahoma"/>
          <w:color w:val="231F20"/>
          <w:spacing w:val="10"/>
        </w:rPr>
        <w:t xml:space="preserve">team </w:t>
      </w:r>
      <w:r w:rsidR="00C55B70" w:rsidRPr="004E0B5D">
        <w:rPr>
          <w:rFonts w:ascii="Verdana" w:hAnsi="Verdana" w:cs="Tahoma"/>
          <w:color w:val="231F20"/>
          <w:spacing w:val="10"/>
        </w:rPr>
        <w:t xml:space="preserve">(Currently at A1 </w:t>
      </w:r>
      <w:proofErr w:type="spellStart"/>
      <w:r w:rsidR="00C55B70" w:rsidRPr="004E0B5D">
        <w:rPr>
          <w:rFonts w:ascii="Verdana" w:hAnsi="Verdana" w:cs="Tahoma"/>
          <w:color w:val="231F20"/>
          <w:spacing w:val="10"/>
        </w:rPr>
        <w:t>payband</w:t>
      </w:r>
      <w:proofErr w:type="spellEnd"/>
      <w:r w:rsidR="00C55B70" w:rsidRPr="004E0B5D">
        <w:rPr>
          <w:rFonts w:ascii="Verdana" w:hAnsi="Verdana" w:cs="Tahoma"/>
          <w:color w:val="231F20"/>
          <w:spacing w:val="10"/>
        </w:rPr>
        <w:t xml:space="preserve">) </w:t>
      </w:r>
      <w:r w:rsidRPr="004E0B5D">
        <w:rPr>
          <w:rFonts w:ascii="Verdana" w:hAnsi="Verdana" w:cs="Tahoma"/>
          <w:color w:val="231F20"/>
          <w:spacing w:val="10"/>
        </w:rPr>
        <w:t>and of the Web and Publications Unit</w:t>
      </w:r>
      <w:r w:rsidR="00BD0D90" w:rsidRPr="004E0B5D">
        <w:rPr>
          <w:rFonts w:ascii="Verdana" w:hAnsi="Verdana" w:cs="Tahoma"/>
          <w:color w:val="231F20"/>
          <w:spacing w:val="10"/>
        </w:rPr>
        <w:t>,</w:t>
      </w:r>
      <w:r w:rsidR="005B7E3D" w:rsidRPr="004E0B5D">
        <w:rPr>
          <w:rFonts w:ascii="Verdana" w:hAnsi="Verdana" w:cs="Tahoma"/>
          <w:color w:val="231F20"/>
          <w:spacing w:val="10"/>
        </w:rPr>
        <w:t xml:space="preserve"> of which the Social Media team is a component part</w:t>
      </w:r>
      <w:r w:rsidR="00C55B70" w:rsidRPr="004E0B5D">
        <w:rPr>
          <w:rFonts w:ascii="Verdana" w:hAnsi="Verdana" w:cs="Tahoma"/>
          <w:color w:val="231F20"/>
          <w:spacing w:val="10"/>
        </w:rPr>
        <w:t xml:space="preserve"> (currently at A2 </w:t>
      </w:r>
      <w:proofErr w:type="spellStart"/>
      <w:r w:rsidR="00C55B70" w:rsidRPr="004E0B5D">
        <w:rPr>
          <w:rFonts w:ascii="Verdana" w:hAnsi="Verdana" w:cs="Tahoma"/>
          <w:color w:val="231F20"/>
          <w:spacing w:val="10"/>
        </w:rPr>
        <w:t>payband</w:t>
      </w:r>
      <w:proofErr w:type="spellEnd"/>
      <w:r w:rsidR="00C55B70" w:rsidRPr="004E0B5D">
        <w:rPr>
          <w:rFonts w:ascii="Verdana" w:hAnsi="Verdana" w:cs="Tahoma"/>
          <w:color w:val="231F20"/>
          <w:spacing w:val="10"/>
        </w:rPr>
        <w:t>)</w:t>
      </w:r>
      <w:r w:rsidRPr="004E0B5D">
        <w:rPr>
          <w:rFonts w:ascii="Verdana" w:hAnsi="Verdana" w:cs="Tahoma"/>
          <w:color w:val="231F20"/>
          <w:spacing w:val="10"/>
        </w:rPr>
        <w:t>.</w:t>
      </w:r>
    </w:p>
    <w:p w14:paraId="528739B9" w14:textId="77777777" w:rsidR="00BE5746" w:rsidRPr="004E0B5D" w:rsidRDefault="00BE5746" w:rsidP="00160CE3">
      <w:pPr>
        <w:rPr>
          <w:rFonts w:ascii="Verdana" w:hAnsi="Verdana" w:cs="Tahoma"/>
          <w:b/>
          <w:color w:val="231F20"/>
          <w:spacing w:val="10"/>
        </w:rPr>
      </w:pPr>
    </w:p>
    <w:p w14:paraId="28BE5F47" w14:textId="77777777" w:rsidR="00BE5746" w:rsidRPr="004E0B5D" w:rsidRDefault="00BE5746" w:rsidP="00160CE3">
      <w:pPr>
        <w:pStyle w:val="TableParagraph"/>
        <w:rPr>
          <w:rFonts w:ascii="Verdana" w:eastAsia="Frutiger LT Std 45 Light" w:hAnsi="Verdana" w:cs="Tahoma"/>
        </w:rPr>
      </w:pPr>
      <w:r w:rsidRPr="004E0B5D">
        <w:rPr>
          <w:rFonts w:ascii="Verdana" w:hAnsi="Verdana" w:cs="Tahoma"/>
          <w:b/>
          <w:color w:val="231F20"/>
          <w:spacing w:val="10"/>
        </w:rPr>
        <w:t>Location</w:t>
      </w:r>
    </w:p>
    <w:p w14:paraId="2A59DDF1" w14:textId="4A15E33B" w:rsidR="00BE5746" w:rsidRPr="004E0B5D" w:rsidRDefault="00BE5746" w:rsidP="00160CE3">
      <w:pPr>
        <w:pStyle w:val="TableParagraph"/>
        <w:spacing w:before="7"/>
        <w:rPr>
          <w:rFonts w:ascii="Verdana" w:hAnsi="Verdana" w:cs="Tahoma"/>
          <w:color w:val="231F20"/>
          <w:spacing w:val="10"/>
        </w:rPr>
      </w:pPr>
      <w:r w:rsidRPr="004E0B5D">
        <w:rPr>
          <w:rFonts w:ascii="Verdana" w:hAnsi="Verdana" w:cs="Tahoma"/>
          <w:color w:val="231F20"/>
          <w:spacing w:val="7"/>
        </w:rPr>
        <w:t xml:space="preserve">This post will </w:t>
      </w:r>
      <w:proofErr w:type="gramStart"/>
      <w:r w:rsidRPr="004E0B5D">
        <w:rPr>
          <w:rFonts w:ascii="Verdana" w:hAnsi="Verdana" w:cs="Tahoma"/>
          <w:color w:val="231F20"/>
          <w:spacing w:val="5"/>
        </w:rPr>
        <w:t xml:space="preserve">be </w:t>
      </w:r>
      <w:r w:rsidRPr="004E0B5D">
        <w:rPr>
          <w:rFonts w:ascii="Verdana" w:hAnsi="Verdana" w:cs="Tahoma"/>
          <w:color w:val="231F20"/>
          <w:spacing w:val="8"/>
        </w:rPr>
        <w:t xml:space="preserve">located </w:t>
      </w:r>
      <w:r w:rsidR="00A057E0" w:rsidRPr="004E0B5D">
        <w:rPr>
          <w:rFonts w:ascii="Verdana" w:hAnsi="Verdana" w:cs="Tahoma"/>
          <w:color w:val="231F20"/>
          <w:spacing w:val="8"/>
        </w:rPr>
        <w:t>i</w:t>
      </w:r>
      <w:r w:rsidRPr="004E0B5D">
        <w:rPr>
          <w:rFonts w:ascii="Verdana" w:hAnsi="Verdana" w:cs="Tahoma"/>
          <w:color w:val="231F20"/>
          <w:spacing w:val="5"/>
        </w:rPr>
        <w:t>n</w:t>
      </w:r>
      <w:proofErr w:type="gramEnd"/>
      <w:r w:rsidRPr="004E0B5D">
        <w:rPr>
          <w:rFonts w:ascii="Verdana" w:hAnsi="Verdana" w:cs="Tahoma"/>
          <w:color w:val="231F20"/>
          <w:spacing w:val="5"/>
        </w:rPr>
        <w:t xml:space="preserve"> </w:t>
      </w:r>
      <w:r w:rsidR="00A057E0" w:rsidRPr="004E0B5D">
        <w:rPr>
          <w:rFonts w:ascii="Verdana" w:hAnsi="Verdana" w:cs="Tahoma"/>
          <w:color w:val="231F20"/>
          <w:spacing w:val="5"/>
        </w:rPr>
        <w:t xml:space="preserve">a building on </w:t>
      </w:r>
      <w:r w:rsidRPr="004E0B5D">
        <w:rPr>
          <w:rFonts w:ascii="Verdana" w:hAnsi="Verdana" w:cs="Tahoma"/>
          <w:color w:val="231F20"/>
          <w:spacing w:val="6"/>
        </w:rPr>
        <w:t xml:space="preserve">the </w:t>
      </w:r>
      <w:r w:rsidR="00A057E0" w:rsidRPr="004E0B5D">
        <w:rPr>
          <w:rFonts w:ascii="Verdana" w:hAnsi="Verdana" w:cs="Tahoma"/>
          <w:color w:val="231F20"/>
          <w:spacing w:val="6"/>
        </w:rPr>
        <w:t xml:space="preserve">wider </w:t>
      </w:r>
      <w:r w:rsidRPr="004E0B5D">
        <w:rPr>
          <w:rFonts w:ascii="Verdana" w:hAnsi="Verdana" w:cs="Tahoma"/>
          <w:color w:val="231F20"/>
          <w:spacing w:val="9"/>
        </w:rPr>
        <w:t xml:space="preserve">Parliamentary </w:t>
      </w:r>
      <w:r w:rsidRPr="004E0B5D">
        <w:rPr>
          <w:rFonts w:ascii="Verdana" w:hAnsi="Verdana" w:cs="Tahoma"/>
          <w:color w:val="231F20"/>
          <w:spacing w:val="10"/>
        </w:rPr>
        <w:t>Estate</w:t>
      </w:r>
      <w:r w:rsidR="00455A69" w:rsidRPr="004E0B5D">
        <w:rPr>
          <w:rFonts w:ascii="Verdana" w:hAnsi="Verdana" w:cs="Tahoma"/>
          <w:color w:val="231F20"/>
          <w:spacing w:val="10"/>
        </w:rPr>
        <w:t>, Westminster, London</w:t>
      </w:r>
      <w:r w:rsidRPr="004E0B5D">
        <w:rPr>
          <w:rFonts w:ascii="Verdana" w:hAnsi="Verdana" w:cs="Tahoma"/>
          <w:color w:val="231F20"/>
          <w:spacing w:val="10"/>
        </w:rPr>
        <w:t>.</w:t>
      </w:r>
    </w:p>
    <w:p w14:paraId="54A43466" w14:textId="77777777" w:rsidR="0060432C" w:rsidRPr="004E0B5D" w:rsidRDefault="0060432C" w:rsidP="00160CE3">
      <w:pPr>
        <w:pStyle w:val="TableParagraph"/>
        <w:spacing w:before="7"/>
        <w:ind w:left="70"/>
        <w:rPr>
          <w:rFonts w:ascii="Verdana" w:hAnsi="Verdana" w:cs="Tahoma"/>
          <w:color w:val="231F20"/>
          <w:spacing w:val="10"/>
        </w:rPr>
      </w:pPr>
    </w:p>
    <w:p w14:paraId="3A7B22B1" w14:textId="77777777" w:rsidR="0060432C" w:rsidRPr="004E0B5D" w:rsidRDefault="0060432C" w:rsidP="00160CE3">
      <w:pPr>
        <w:pStyle w:val="TableParagraph"/>
        <w:rPr>
          <w:rFonts w:ascii="Verdana" w:hAnsi="Verdana"/>
          <w:b/>
        </w:rPr>
      </w:pPr>
      <w:r w:rsidRPr="004E0B5D">
        <w:rPr>
          <w:rFonts w:ascii="Verdana" w:hAnsi="Verdana"/>
          <w:b/>
        </w:rPr>
        <w:t>Security</w:t>
      </w:r>
    </w:p>
    <w:p w14:paraId="20EEC0E3" w14:textId="77777777" w:rsidR="0060432C" w:rsidRPr="004E0B5D" w:rsidRDefault="008D4698" w:rsidP="00160CE3">
      <w:pPr>
        <w:pStyle w:val="TableParagraph"/>
        <w:rPr>
          <w:rFonts w:ascii="Verdana" w:hAnsi="Verdana"/>
        </w:rPr>
      </w:pPr>
      <w:r w:rsidRPr="004E0B5D">
        <w:rPr>
          <w:rFonts w:ascii="Verdana" w:hAnsi="Verdana"/>
        </w:rPr>
        <w:t>The s</w:t>
      </w:r>
      <w:r w:rsidR="0060432C" w:rsidRPr="004E0B5D">
        <w:rPr>
          <w:rFonts w:ascii="Verdana" w:hAnsi="Verdana"/>
        </w:rPr>
        <w:t xml:space="preserve">uccessful candidate will be required to complete pre-employment checks. This includes   security vetting to Counter Terrorist Check (CTC) level unless otherwise specified. All successful   candidates are required to pass these checks before an offer can be confirmed. </w:t>
      </w:r>
    </w:p>
    <w:p w14:paraId="026A7D1D" w14:textId="77777777" w:rsidR="0060432C" w:rsidRPr="004E0B5D" w:rsidRDefault="0060432C" w:rsidP="00160CE3">
      <w:pPr>
        <w:pStyle w:val="TableParagraph"/>
        <w:rPr>
          <w:rFonts w:ascii="Verdana" w:hAnsi="Verdana"/>
        </w:rPr>
      </w:pPr>
    </w:p>
    <w:p w14:paraId="4A4E814D" w14:textId="3283691C" w:rsidR="0060432C" w:rsidRPr="004E0B5D" w:rsidRDefault="0060432C" w:rsidP="00160CE3">
      <w:pPr>
        <w:pStyle w:val="TableParagraph"/>
        <w:rPr>
          <w:rFonts w:ascii="Verdana" w:hAnsi="Verdana"/>
        </w:rPr>
      </w:pPr>
      <w:r w:rsidRPr="004E0B5D">
        <w:rPr>
          <w:rFonts w:ascii="Verdana" w:hAnsi="Verdana"/>
        </w:rPr>
        <w:t>Applicants should be aware that if they have resided outside of t</w:t>
      </w:r>
      <w:r w:rsidR="008D4698" w:rsidRPr="004E0B5D">
        <w:rPr>
          <w:rFonts w:ascii="Verdana" w:hAnsi="Verdana"/>
        </w:rPr>
        <w:t xml:space="preserve">he UK for a total of more than </w:t>
      </w:r>
      <w:r w:rsidRPr="004E0B5D">
        <w:rPr>
          <w:rFonts w:ascii="Verdana" w:hAnsi="Verdana"/>
        </w:rPr>
        <w:t>two of the last five years they are not usually eligible for vetting (but we assess each case individually).</w:t>
      </w:r>
    </w:p>
    <w:p w14:paraId="40C3308E" w14:textId="77777777" w:rsidR="00BE5746" w:rsidRPr="004E0B5D" w:rsidRDefault="00BE5746" w:rsidP="00160CE3">
      <w:pPr>
        <w:pStyle w:val="TableParagraph"/>
        <w:spacing w:before="2"/>
        <w:rPr>
          <w:rFonts w:ascii="Verdana" w:eastAsia="Times New Roman" w:hAnsi="Verdana" w:cs="Tahoma"/>
        </w:rPr>
      </w:pPr>
    </w:p>
    <w:p w14:paraId="1B2A904E" w14:textId="77777777" w:rsidR="00BE5746" w:rsidRPr="004E0B5D" w:rsidRDefault="00BE5746" w:rsidP="00160CE3">
      <w:pPr>
        <w:pStyle w:val="TableParagraph"/>
        <w:rPr>
          <w:rFonts w:ascii="Verdana" w:eastAsia="Frutiger LT Std 45 Light" w:hAnsi="Verdana" w:cs="Tahoma"/>
        </w:rPr>
      </w:pPr>
      <w:r w:rsidRPr="004E0B5D">
        <w:rPr>
          <w:rFonts w:ascii="Verdana" w:hAnsi="Verdana" w:cs="Tahoma"/>
          <w:b/>
          <w:color w:val="231F20"/>
          <w:spacing w:val="10"/>
        </w:rPr>
        <w:t>Hours</w:t>
      </w:r>
    </w:p>
    <w:p w14:paraId="4AEEB636" w14:textId="225E1532" w:rsidR="00BE5746" w:rsidRPr="004E0B5D" w:rsidRDefault="005E73AD" w:rsidP="00D3534E">
      <w:pPr>
        <w:pStyle w:val="TableParagraph"/>
        <w:rPr>
          <w:rFonts w:ascii="Verdana" w:hAnsi="Verdana"/>
        </w:rPr>
      </w:pPr>
      <w:r w:rsidRPr="004E0B5D">
        <w:rPr>
          <w:rFonts w:ascii="Verdana" w:hAnsi="Verdana"/>
        </w:rPr>
        <w:t>We welcome applications from</w:t>
      </w:r>
      <w:r w:rsidR="00BE5746" w:rsidRPr="004E0B5D">
        <w:rPr>
          <w:rFonts w:ascii="Verdana" w:hAnsi="Verdana"/>
        </w:rPr>
        <w:t xml:space="preserve"> candidates who wish to work part-time or as part of a job share. If selected for </w:t>
      </w:r>
      <w:proofErr w:type="gramStart"/>
      <w:r w:rsidR="00BE5746" w:rsidRPr="004E0B5D">
        <w:rPr>
          <w:rFonts w:ascii="Verdana" w:hAnsi="Verdana"/>
        </w:rPr>
        <w:t>interview</w:t>
      </w:r>
      <w:proofErr w:type="gramEnd"/>
      <w:r w:rsidR="00BE5746" w:rsidRPr="004E0B5D">
        <w:rPr>
          <w:rFonts w:ascii="Verdana" w:hAnsi="Verdana"/>
        </w:rPr>
        <w:t xml:space="preserve"> please inform the panel of the days/hours you are available to work.</w:t>
      </w:r>
    </w:p>
    <w:p w14:paraId="27A9498C" w14:textId="77777777" w:rsidR="0029773C" w:rsidRPr="004E0B5D" w:rsidRDefault="0029773C" w:rsidP="00160CE3">
      <w:pPr>
        <w:pStyle w:val="TableParagraph"/>
        <w:spacing w:before="6"/>
        <w:rPr>
          <w:rFonts w:ascii="Verdana" w:eastAsia="Times New Roman" w:hAnsi="Verdana" w:cs="Tahoma"/>
        </w:rPr>
      </w:pPr>
    </w:p>
    <w:p w14:paraId="66FD87AF" w14:textId="77777777" w:rsidR="0072164E" w:rsidRPr="004E0B5D" w:rsidRDefault="00BE5746" w:rsidP="00160CE3">
      <w:pPr>
        <w:pStyle w:val="TableParagraph"/>
        <w:rPr>
          <w:rFonts w:ascii="Verdana" w:hAnsi="Verdana" w:cs="Tahoma"/>
          <w:b/>
          <w:color w:val="231F20"/>
          <w:spacing w:val="10"/>
        </w:rPr>
      </w:pPr>
      <w:r w:rsidRPr="004E0B5D">
        <w:rPr>
          <w:rFonts w:ascii="Verdana" w:hAnsi="Verdana" w:cs="Tahoma"/>
          <w:b/>
          <w:color w:val="231F20"/>
          <w:spacing w:val="10"/>
        </w:rPr>
        <w:t>Bands A–E Positions</w:t>
      </w:r>
      <w:r w:rsidR="008D4698" w:rsidRPr="004E0B5D">
        <w:rPr>
          <w:rFonts w:ascii="Verdana" w:hAnsi="Verdana" w:cs="Tahoma"/>
          <w:b/>
          <w:color w:val="231F20"/>
          <w:spacing w:val="10"/>
        </w:rPr>
        <w:t xml:space="preserve"> </w:t>
      </w:r>
      <w:r w:rsidR="0072164E" w:rsidRPr="004E0B5D">
        <w:rPr>
          <w:rFonts w:ascii="Verdana" w:hAnsi="Verdana" w:cs="Tahoma"/>
          <w:b/>
          <w:color w:val="231F20"/>
          <w:spacing w:val="10"/>
        </w:rPr>
        <w:t>(full-time)</w:t>
      </w:r>
    </w:p>
    <w:p w14:paraId="274B4527" w14:textId="77777777" w:rsidR="00790885" w:rsidRPr="004E0B5D" w:rsidRDefault="00BE5746" w:rsidP="00160CE3">
      <w:pPr>
        <w:pStyle w:val="TableParagraph"/>
        <w:rPr>
          <w:rFonts w:ascii="Verdana" w:hAnsi="Verdana"/>
        </w:rPr>
      </w:pPr>
      <w:r w:rsidRPr="004E0B5D">
        <w:rPr>
          <w:rFonts w:ascii="Verdana" w:hAnsi="Verdana"/>
        </w:rPr>
        <w:t>Net conditioned full-time working hours for staff of the House are usually 36 per week. This excludes daily meal breaks of one hour.</w:t>
      </w:r>
      <w:r w:rsidR="003042F0" w:rsidRPr="004E0B5D">
        <w:rPr>
          <w:rFonts w:ascii="Verdana" w:hAnsi="Verdana"/>
        </w:rPr>
        <w:t xml:space="preserve"> </w:t>
      </w:r>
    </w:p>
    <w:p w14:paraId="0DA8B752" w14:textId="77777777" w:rsidR="003042F0" w:rsidRPr="004E0B5D" w:rsidRDefault="003042F0" w:rsidP="00160CE3">
      <w:pPr>
        <w:pStyle w:val="TableParagraph"/>
        <w:rPr>
          <w:rFonts w:ascii="Verdana" w:hAnsi="Verdana"/>
        </w:rPr>
      </w:pPr>
    </w:p>
    <w:p w14:paraId="1C8D8993" w14:textId="77777777" w:rsidR="00160CE3" w:rsidRPr="004E0B5D" w:rsidRDefault="00BE5746" w:rsidP="00160CE3">
      <w:pPr>
        <w:pStyle w:val="TableParagraph"/>
        <w:rPr>
          <w:rFonts w:ascii="Verdana" w:hAnsi="Verdana"/>
        </w:rPr>
      </w:pPr>
      <w:r w:rsidRPr="004E0B5D">
        <w:rPr>
          <w:rFonts w:ascii="Verdana" w:hAnsi="Verdana"/>
        </w:rPr>
        <w:t>The exact daily times of attendance will be agreed with line management</w:t>
      </w:r>
      <w:r w:rsidR="0072164E" w:rsidRPr="004E0B5D">
        <w:rPr>
          <w:rFonts w:ascii="Verdana" w:hAnsi="Verdana"/>
        </w:rPr>
        <w:t xml:space="preserve">. </w:t>
      </w:r>
    </w:p>
    <w:p w14:paraId="7CE39C7F" w14:textId="77777777" w:rsidR="00160CE3" w:rsidRPr="004E0B5D" w:rsidRDefault="00160CE3" w:rsidP="00160CE3">
      <w:pPr>
        <w:pStyle w:val="TableParagraph"/>
        <w:rPr>
          <w:rFonts w:ascii="Verdana" w:hAnsi="Verdana"/>
        </w:rPr>
      </w:pPr>
    </w:p>
    <w:p w14:paraId="42F7BB02" w14:textId="77777777" w:rsidR="00160CE3" w:rsidRPr="004E0B5D" w:rsidRDefault="00160CE3" w:rsidP="00160CE3">
      <w:pPr>
        <w:pStyle w:val="TableParagraph"/>
        <w:rPr>
          <w:rFonts w:ascii="Verdana" w:eastAsia="Frutiger LT Std 45 Light" w:hAnsi="Verdana" w:cs="Tahoma"/>
        </w:rPr>
      </w:pPr>
      <w:r w:rsidRPr="004E0B5D">
        <w:rPr>
          <w:rFonts w:ascii="Verdana" w:hAnsi="Verdana" w:cs="Tahoma"/>
          <w:b/>
          <w:color w:val="231F20"/>
          <w:spacing w:val="6"/>
        </w:rPr>
        <w:t xml:space="preserve">For </w:t>
      </w:r>
      <w:r w:rsidRPr="004E0B5D">
        <w:rPr>
          <w:rFonts w:ascii="Verdana" w:hAnsi="Verdana" w:cs="Tahoma"/>
          <w:b/>
          <w:color w:val="231F20"/>
          <w:spacing w:val="8"/>
        </w:rPr>
        <w:t>further</w:t>
      </w:r>
      <w:r w:rsidRPr="004E0B5D">
        <w:rPr>
          <w:rFonts w:ascii="Verdana" w:hAnsi="Verdana" w:cs="Tahoma"/>
          <w:b/>
          <w:color w:val="231F20"/>
          <w:spacing w:val="40"/>
        </w:rPr>
        <w:t xml:space="preserve"> </w:t>
      </w:r>
      <w:r w:rsidRPr="004E0B5D">
        <w:rPr>
          <w:rFonts w:ascii="Verdana" w:hAnsi="Verdana" w:cs="Tahoma"/>
          <w:b/>
          <w:color w:val="231F20"/>
          <w:spacing w:val="10"/>
        </w:rPr>
        <w:t>information:</w:t>
      </w:r>
    </w:p>
    <w:p w14:paraId="4105863B" w14:textId="77777777" w:rsidR="004E0B5D" w:rsidRDefault="00160CE3" w:rsidP="004E0B5D">
      <w:pPr>
        <w:rPr>
          <w:rFonts w:ascii="Verdana" w:hAnsi="Verdana"/>
          <w:lang w:eastAsia="en-GB"/>
        </w:rPr>
      </w:pPr>
      <w:r w:rsidRPr="004E0B5D">
        <w:rPr>
          <w:rFonts w:ascii="Verdana" w:hAnsi="Verdana" w:cs="Tahoma"/>
          <w:color w:val="231F20"/>
          <w:spacing w:val="5"/>
        </w:rPr>
        <w:t xml:space="preserve">Candidates should </w:t>
      </w:r>
      <w:r w:rsidRPr="004E0B5D">
        <w:rPr>
          <w:rFonts w:ascii="Verdana" w:hAnsi="Verdana" w:cs="Tahoma"/>
          <w:color w:val="231F20"/>
          <w:spacing w:val="4"/>
        </w:rPr>
        <w:t xml:space="preserve">refer </w:t>
      </w:r>
      <w:r w:rsidRPr="004E0B5D">
        <w:rPr>
          <w:rFonts w:ascii="Verdana" w:hAnsi="Verdana" w:cs="Tahoma"/>
          <w:color w:val="231F20"/>
          <w:spacing w:val="3"/>
        </w:rPr>
        <w:t xml:space="preserve">to </w:t>
      </w:r>
      <w:r w:rsidRPr="004E0B5D">
        <w:rPr>
          <w:rFonts w:ascii="Verdana" w:hAnsi="Verdana" w:cs="Tahoma"/>
          <w:color w:val="231F20"/>
          <w:spacing w:val="4"/>
        </w:rPr>
        <w:t xml:space="preserve">the House </w:t>
      </w:r>
      <w:r w:rsidRPr="004E0B5D">
        <w:rPr>
          <w:rFonts w:ascii="Verdana" w:hAnsi="Verdana" w:cs="Tahoma"/>
          <w:color w:val="231F20"/>
          <w:spacing w:val="3"/>
        </w:rPr>
        <w:t xml:space="preserve">of </w:t>
      </w:r>
      <w:r w:rsidRPr="004E0B5D">
        <w:rPr>
          <w:rFonts w:ascii="Verdana" w:hAnsi="Verdana" w:cs="Tahoma"/>
          <w:color w:val="231F20"/>
          <w:spacing w:val="5"/>
        </w:rPr>
        <w:t xml:space="preserve">Commons </w:t>
      </w:r>
      <w:r w:rsidRPr="004E0B5D">
        <w:rPr>
          <w:rFonts w:ascii="Verdana" w:hAnsi="Verdana" w:cs="Tahoma"/>
          <w:color w:val="231F20"/>
          <w:spacing w:val="4"/>
        </w:rPr>
        <w:t xml:space="preserve">careers </w:t>
      </w:r>
      <w:r w:rsidRPr="004E0B5D">
        <w:rPr>
          <w:rFonts w:ascii="Verdana" w:hAnsi="Verdana" w:cs="Tahoma"/>
          <w:color w:val="231F20"/>
          <w:spacing w:val="5"/>
        </w:rPr>
        <w:t xml:space="preserve">website </w:t>
      </w:r>
      <w:hyperlink r:id="rId16" w:history="1">
        <w:r w:rsidR="004E0B5D">
          <w:rPr>
            <w:rStyle w:val="Hyperlink"/>
            <w:rFonts w:ascii="Verdana" w:hAnsi="Verdana"/>
            <w:lang w:eastAsia="en-GB"/>
          </w:rPr>
          <w:t>https://housesofparliament.tal.net/vx/lang-en-GB/mobile-0/appcentre-11/candidate</w:t>
        </w:r>
      </w:hyperlink>
    </w:p>
    <w:p w14:paraId="34CE13C5" w14:textId="656A7B35" w:rsidR="00160CE3" w:rsidRPr="004E0B5D" w:rsidRDefault="00160CE3" w:rsidP="00160CE3">
      <w:pPr>
        <w:pStyle w:val="TableParagraph"/>
        <w:spacing w:before="2"/>
        <w:rPr>
          <w:rFonts w:ascii="Verdana" w:eastAsia="VAG Rounded Std Thin" w:hAnsi="Verdana" w:cs="Tahoma"/>
        </w:rPr>
      </w:pPr>
      <w:r w:rsidRPr="004E0B5D">
        <w:rPr>
          <w:rFonts w:ascii="Verdana" w:hAnsi="Verdana" w:cs="Tahoma"/>
          <w:b/>
          <w:color w:val="016836"/>
          <w:spacing w:val="5"/>
        </w:rPr>
        <w:t xml:space="preserve"> </w:t>
      </w:r>
      <w:r w:rsidRPr="004E0B5D">
        <w:rPr>
          <w:rFonts w:ascii="Verdana" w:hAnsi="Verdana" w:cs="Tahoma"/>
          <w:color w:val="231F20"/>
          <w:spacing w:val="3"/>
        </w:rPr>
        <w:t xml:space="preserve">or contact </w:t>
      </w:r>
      <w:hyperlink r:id="rId17" w:history="1">
        <w:r w:rsidRPr="004E0B5D">
          <w:rPr>
            <w:rStyle w:val="Hyperlink"/>
            <w:rFonts w:ascii="Verdana" w:eastAsia="VAG Rounded Std Thin" w:hAnsi="Verdana" w:cs="Tahoma"/>
            <w:b/>
          </w:rPr>
          <w:t>Recruitment@parliament.uk</w:t>
        </w:r>
      </w:hyperlink>
      <w:r w:rsidRPr="004E0B5D">
        <w:rPr>
          <w:rFonts w:ascii="Verdana" w:eastAsia="VAG Rounded Std Thin" w:hAnsi="Verdana" w:cs="Tahoma"/>
          <w:b/>
        </w:rPr>
        <w:t xml:space="preserve"> </w:t>
      </w:r>
      <w:r w:rsidRPr="004E0B5D">
        <w:rPr>
          <w:rFonts w:ascii="Verdana" w:eastAsia="VAG Rounded Std Thin" w:hAnsi="Verdana" w:cs="Tahoma"/>
        </w:rPr>
        <w:t>or 020 7219 6011.</w:t>
      </w:r>
    </w:p>
    <w:p w14:paraId="60D93073" w14:textId="77777777" w:rsidR="00160CE3" w:rsidRPr="004E0B5D" w:rsidRDefault="00160CE3" w:rsidP="00160CE3">
      <w:pPr>
        <w:pStyle w:val="TableParagraph"/>
        <w:rPr>
          <w:rFonts w:ascii="Verdana" w:hAnsi="Verdana" w:cs="Tahoma"/>
          <w:b/>
          <w:color w:val="231F20"/>
          <w:spacing w:val="8"/>
        </w:rPr>
      </w:pPr>
    </w:p>
    <w:p w14:paraId="07249B59" w14:textId="77777777" w:rsidR="00160CE3" w:rsidRPr="004E0B5D" w:rsidRDefault="00160CE3" w:rsidP="00160CE3">
      <w:pPr>
        <w:pStyle w:val="TableParagraph"/>
        <w:spacing w:before="5"/>
        <w:rPr>
          <w:rFonts w:ascii="Verdana" w:eastAsia="VAG Rounded Std Thin" w:hAnsi="Verdana" w:cs="Tahoma"/>
          <w:b/>
        </w:rPr>
      </w:pPr>
      <w:r w:rsidRPr="004E0B5D">
        <w:rPr>
          <w:rFonts w:ascii="Verdana" w:eastAsia="VAG Rounded Std Thin" w:hAnsi="Verdana" w:cs="Tahoma"/>
          <w:b/>
        </w:rPr>
        <w:t>Application and selection process</w:t>
      </w:r>
    </w:p>
    <w:p w14:paraId="22686A91" w14:textId="0BFB6771" w:rsidR="003042F0" w:rsidRDefault="009620D8" w:rsidP="003042F0">
      <w:pPr>
        <w:pStyle w:val="TableParagraph"/>
        <w:spacing w:before="5"/>
        <w:rPr>
          <w:rFonts w:ascii="Verdana" w:eastAsia="VAG Rounded Std Thin" w:hAnsi="Verdana" w:cs="Tahoma"/>
        </w:rPr>
      </w:pPr>
      <w:r w:rsidRPr="004E0B5D">
        <w:rPr>
          <w:rFonts w:ascii="Verdana" w:eastAsia="VAG Rounded Std Thin" w:hAnsi="Verdana" w:cs="Tahoma"/>
        </w:rPr>
        <w:t xml:space="preserve">The recruitment process will assess suitability against the criteria for the job set </w:t>
      </w:r>
      <w:r w:rsidR="00160CE3" w:rsidRPr="004E0B5D">
        <w:rPr>
          <w:rFonts w:ascii="Verdana" w:eastAsia="VAG Rounded Std Thin" w:hAnsi="Verdana" w:cs="Tahoma"/>
        </w:rPr>
        <w:t>out in the skills and experience section</w:t>
      </w:r>
      <w:r w:rsidR="003042F0" w:rsidRPr="004E0B5D">
        <w:rPr>
          <w:rFonts w:ascii="Verdana" w:eastAsia="VAG Rounded Std Thin" w:hAnsi="Verdana" w:cs="Tahoma"/>
        </w:rPr>
        <w:t xml:space="preserve">. </w:t>
      </w:r>
      <w:r w:rsidRPr="004E0B5D">
        <w:rPr>
          <w:rFonts w:ascii="Verdana" w:eastAsia="VAG Rounded Std Thin" w:hAnsi="Verdana" w:cs="Tahoma"/>
        </w:rPr>
        <w:t>We will conduct a sift</w:t>
      </w:r>
      <w:r w:rsidR="00E951FD" w:rsidRPr="004E0B5D">
        <w:rPr>
          <w:rFonts w:ascii="Verdana" w:eastAsia="VAG Rounded Std Thin" w:hAnsi="Verdana" w:cs="Tahoma"/>
        </w:rPr>
        <w:t xml:space="preserve"> of application forms</w:t>
      </w:r>
      <w:r w:rsidRPr="004E0B5D">
        <w:rPr>
          <w:rFonts w:ascii="Verdana" w:eastAsia="VAG Rounded Std Thin" w:hAnsi="Verdana" w:cs="Tahoma"/>
        </w:rPr>
        <w:t xml:space="preserve"> based on those criteria. Successful candidates will then be asked to complete a written test, which will be a further sifting stage. C</w:t>
      </w:r>
      <w:r w:rsidR="00160CE3" w:rsidRPr="004E0B5D">
        <w:rPr>
          <w:rFonts w:ascii="Verdana" w:eastAsia="VAG Rounded Std Thin" w:hAnsi="Verdana" w:cs="Tahoma"/>
        </w:rPr>
        <w:t>andidates</w:t>
      </w:r>
      <w:r w:rsidRPr="004E0B5D">
        <w:rPr>
          <w:rFonts w:ascii="Verdana" w:eastAsia="VAG Rounded Std Thin" w:hAnsi="Verdana" w:cs="Tahoma"/>
        </w:rPr>
        <w:t xml:space="preserve"> successful at that stage</w:t>
      </w:r>
      <w:r w:rsidR="00160CE3" w:rsidRPr="004E0B5D">
        <w:rPr>
          <w:rFonts w:ascii="Verdana" w:eastAsia="VAG Rounded Std Thin" w:hAnsi="Verdana" w:cs="Tahoma"/>
        </w:rPr>
        <w:t xml:space="preserve"> will be invited to attend a</w:t>
      </w:r>
      <w:r w:rsidR="00264E89" w:rsidRPr="004E0B5D">
        <w:rPr>
          <w:rFonts w:ascii="Verdana" w:eastAsia="VAG Rounded Std Thin" w:hAnsi="Verdana" w:cs="Tahoma"/>
        </w:rPr>
        <w:t xml:space="preserve"> competency-based</w:t>
      </w:r>
      <w:r w:rsidR="007E1537" w:rsidRPr="004E0B5D">
        <w:rPr>
          <w:rFonts w:ascii="Verdana" w:eastAsia="VAG Rounded Std Thin" w:hAnsi="Verdana" w:cs="Tahoma"/>
        </w:rPr>
        <w:t xml:space="preserve"> </w:t>
      </w:r>
      <w:r w:rsidR="00160CE3" w:rsidRPr="004E0B5D">
        <w:rPr>
          <w:rFonts w:ascii="Verdana" w:eastAsia="VAG Rounded Std Thin" w:hAnsi="Verdana" w:cs="Tahoma"/>
        </w:rPr>
        <w:t>interview</w:t>
      </w:r>
      <w:r w:rsidR="006A19E7" w:rsidRPr="004E0B5D">
        <w:rPr>
          <w:rFonts w:ascii="Verdana" w:eastAsia="VAG Rounded Std Thin" w:hAnsi="Verdana" w:cs="Tahoma"/>
        </w:rPr>
        <w:t xml:space="preserve">, which </w:t>
      </w:r>
      <w:r w:rsidR="004B4D92" w:rsidRPr="004E0B5D">
        <w:rPr>
          <w:rFonts w:ascii="Verdana" w:eastAsia="VAG Rounded Std Thin" w:hAnsi="Verdana" w:cs="Tahoma"/>
        </w:rPr>
        <w:t xml:space="preserve">will </w:t>
      </w:r>
      <w:r w:rsidR="006A19E7" w:rsidRPr="004E0B5D">
        <w:rPr>
          <w:rFonts w:ascii="Verdana" w:eastAsia="VAG Rounded Std Thin" w:hAnsi="Verdana" w:cs="Tahoma"/>
        </w:rPr>
        <w:t>include giving a short presentation</w:t>
      </w:r>
      <w:r w:rsidR="00160CE3" w:rsidRPr="004E0B5D">
        <w:rPr>
          <w:rFonts w:ascii="Verdana" w:eastAsia="VAG Rounded Std Thin" w:hAnsi="Verdana" w:cs="Tahoma"/>
        </w:rPr>
        <w:t xml:space="preserve">. </w:t>
      </w:r>
    </w:p>
    <w:p w14:paraId="46BC2401" w14:textId="3ABE1EEB" w:rsidR="004E0B5D" w:rsidRDefault="004E0B5D" w:rsidP="003042F0">
      <w:pPr>
        <w:pStyle w:val="TableParagraph"/>
        <w:spacing w:before="5"/>
        <w:rPr>
          <w:rFonts w:ascii="Verdana" w:eastAsia="VAG Rounded Std Thin" w:hAnsi="Verdana" w:cs="Tahoma"/>
        </w:rPr>
      </w:pPr>
    </w:p>
    <w:p w14:paraId="2AB4EE12" w14:textId="7A1DF410" w:rsidR="004E0B5D" w:rsidRDefault="004E0B5D" w:rsidP="003042F0">
      <w:pPr>
        <w:pStyle w:val="TableParagraph"/>
        <w:spacing w:before="5"/>
        <w:rPr>
          <w:rFonts w:ascii="Verdana" w:eastAsia="VAG Rounded Std Thin" w:hAnsi="Verdana" w:cs="Tahoma"/>
        </w:rPr>
      </w:pPr>
    </w:p>
    <w:p w14:paraId="6A290D9C" w14:textId="43FC06FE" w:rsidR="004E0B5D" w:rsidRDefault="004E0B5D" w:rsidP="003042F0">
      <w:pPr>
        <w:pStyle w:val="TableParagraph"/>
        <w:spacing w:before="5"/>
        <w:rPr>
          <w:rFonts w:ascii="Verdana" w:eastAsia="VAG Rounded Std Thin" w:hAnsi="Verdana" w:cs="Tahoma"/>
        </w:rPr>
      </w:pPr>
    </w:p>
    <w:p w14:paraId="36A518A3" w14:textId="76AF014C" w:rsidR="004E0B5D" w:rsidRDefault="004E0B5D" w:rsidP="003042F0">
      <w:pPr>
        <w:pStyle w:val="TableParagraph"/>
        <w:spacing w:before="5"/>
        <w:rPr>
          <w:rFonts w:ascii="Verdana" w:eastAsia="VAG Rounded Std Thin" w:hAnsi="Verdana" w:cs="Tahoma"/>
        </w:rPr>
      </w:pPr>
    </w:p>
    <w:p w14:paraId="32D1C9E1" w14:textId="353A8D96" w:rsidR="004E0B5D" w:rsidRDefault="004E0B5D" w:rsidP="003042F0">
      <w:pPr>
        <w:pStyle w:val="TableParagraph"/>
        <w:spacing w:before="5"/>
        <w:rPr>
          <w:rFonts w:ascii="Verdana" w:eastAsia="VAG Rounded Std Thin" w:hAnsi="Verdana" w:cs="Tahoma"/>
        </w:rPr>
      </w:pPr>
    </w:p>
    <w:p w14:paraId="22568CF5" w14:textId="77777777" w:rsidR="004E0B5D" w:rsidRPr="004E0B5D" w:rsidRDefault="004E0B5D" w:rsidP="003042F0">
      <w:pPr>
        <w:pStyle w:val="TableParagraph"/>
        <w:spacing w:before="5"/>
        <w:rPr>
          <w:rFonts w:ascii="Verdana" w:eastAsia="VAG Rounded Std Thin" w:hAnsi="Verdana" w:cs="Tahoma"/>
        </w:rPr>
      </w:pPr>
    </w:p>
    <w:p w14:paraId="1ACD1039" w14:textId="77777777" w:rsidR="003042F0" w:rsidRPr="004E0B5D" w:rsidRDefault="003042F0" w:rsidP="003042F0">
      <w:pPr>
        <w:pStyle w:val="TableParagraph"/>
        <w:spacing w:before="5"/>
        <w:rPr>
          <w:rFonts w:ascii="Verdana" w:eastAsia="VAG Rounded Std Thin" w:hAnsi="Verdana" w:cs="Tahoma"/>
        </w:rPr>
      </w:pPr>
    </w:p>
    <w:p w14:paraId="47F4227D" w14:textId="77777777" w:rsidR="00BE5746" w:rsidRPr="004E0B5D" w:rsidRDefault="009543F2" w:rsidP="00160CE3">
      <w:pPr>
        <w:pStyle w:val="TableParagraph"/>
        <w:spacing w:before="5"/>
        <w:rPr>
          <w:rFonts w:ascii="Verdana" w:hAnsi="Verdana" w:cs="Tahoma"/>
          <w:b/>
          <w:color w:val="231F20"/>
          <w:spacing w:val="8"/>
        </w:rPr>
      </w:pPr>
      <w:r w:rsidRPr="004E0B5D">
        <w:rPr>
          <w:rFonts w:ascii="Verdana" w:hAnsi="Verdana" w:cs="Tahoma"/>
          <w:b/>
          <w:color w:val="231F20"/>
          <w:spacing w:val="9"/>
        </w:rPr>
        <w:t>Key responsibilities</w:t>
      </w:r>
    </w:p>
    <w:p w14:paraId="7BDBEFB2" w14:textId="77777777" w:rsidR="0035572B" w:rsidRPr="004E0B5D" w:rsidRDefault="0035572B" w:rsidP="0035572B">
      <w:pPr>
        <w:widowControl/>
        <w:numPr>
          <w:ilvl w:val="0"/>
          <w:numId w:val="1"/>
        </w:numPr>
        <w:rPr>
          <w:rFonts w:ascii="Verdana" w:hAnsi="Verdana"/>
        </w:rPr>
      </w:pPr>
      <w:r w:rsidRPr="004E0B5D">
        <w:rPr>
          <w:rFonts w:ascii="Verdana" w:hAnsi="Verdana"/>
        </w:rPr>
        <w:t>joining up the CCT’s communications and engagement efforts across the three sub-teams (C</w:t>
      </w:r>
      <w:r w:rsidR="00C94F9E" w:rsidRPr="004E0B5D">
        <w:rPr>
          <w:rFonts w:ascii="Verdana" w:hAnsi="Verdana"/>
        </w:rPr>
        <w:t>hamber Business Team,</w:t>
      </w:r>
      <w:r w:rsidRPr="004E0B5D">
        <w:rPr>
          <w:rFonts w:ascii="Verdana" w:hAnsi="Verdana"/>
        </w:rPr>
        <w:t xml:space="preserve"> C</w:t>
      </w:r>
      <w:r w:rsidR="00C94F9E" w:rsidRPr="004E0B5D">
        <w:rPr>
          <w:rFonts w:ascii="Verdana" w:hAnsi="Verdana"/>
        </w:rPr>
        <w:t>ommittee Office</w:t>
      </w:r>
      <w:r w:rsidRPr="004E0B5D">
        <w:rPr>
          <w:rFonts w:ascii="Verdana" w:hAnsi="Verdana"/>
        </w:rPr>
        <w:t>, O</w:t>
      </w:r>
      <w:r w:rsidR="00C94F9E" w:rsidRPr="004E0B5D">
        <w:rPr>
          <w:rFonts w:ascii="Verdana" w:hAnsi="Verdana"/>
        </w:rPr>
        <w:t xml:space="preserve">fficial </w:t>
      </w:r>
      <w:r w:rsidRPr="004E0B5D">
        <w:rPr>
          <w:rFonts w:ascii="Verdana" w:hAnsi="Verdana"/>
        </w:rPr>
        <w:t>R</w:t>
      </w:r>
      <w:r w:rsidR="00C94F9E" w:rsidRPr="004E0B5D">
        <w:rPr>
          <w:rFonts w:ascii="Verdana" w:hAnsi="Verdana"/>
        </w:rPr>
        <w:t>eport</w:t>
      </w:r>
      <w:r w:rsidRPr="004E0B5D">
        <w:rPr>
          <w:rFonts w:ascii="Verdana" w:hAnsi="Verdana"/>
        </w:rPr>
        <w:t>)</w:t>
      </w:r>
    </w:p>
    <w:p w14:paraId="3F877B25" w14:textId="77777777" w:rsidR="000936F3" w:rsidRPr="004E0B5D" w:rsidRDefault="000936F3" w:rsidP="000936F3">
      <w:pPr>
        <w:widowControl/>
        <w:ind w:left="720"/>
        <w:rPr>
          <w:rFonts w:ascii="Verdana" w:hAnsi="Verdana"/>
        </w:rPr>
      </w:pPr>
    </w:p>
    <w:p w14:paraId="4B8C2178" w14:textId="77777777" w:rsidR="000936F3" w:rsidRPr="004E0B5D" w:rsidRDefault="000936F3" w:rsidP="000936F3">
      <w:pPr>
        <w:widowControl/>
        <w:numPr>
          <w:ilvl w:val="0"/>
          <w:numId w:val="1"/>
        </w:numPr>
        <w:rPr>
          <w:rFonts w:ascii="Verdana" w:hAnsi="Verdana"/>
        </w:rPr>
      </w:pPr>
      <w:r w:rsidRPr="004E0B5D">
        <w:rPr>
          <w:rFonts w:ascii="Verdana" w:hAnsi="Verdana"/>
        </w:rPr>
        <w:t xml:space="preserve">ensuring </w:t>
      </w:r>
      <w:r w:rsidR="00333A30" w:rsidRPr="004E0B5D">
        <w:rPr>
          <w:rFonts w:ascii="Verdana" w:hAnsi="Verdana"/>
        </w:rPr>
        <w:t xml:space="preserve">that </w:t>
      </w:r>
      <w:r w:rsidRPr="004E0B5D">
        <w:rPr>
          <w:rFonts w:ascii="Verdana" w:hAnsi="Verdana"/>
        </w:rPr>
        <w:t>the CCT’s communications and engagement effort has the right mix of skills</w:t>
      </w:r>
      <w:r w:rsidR="00333A30" w:rsidRPr="004E0B5D">
        <w:rPr>
          <w:rFonts w:ascii="Verdana" w:hAnsi="Verdana"/>
        </w:rPr>
        <w:t xml:space="preserve"> deployed</w:t>
      </w:r>
      <w:r w:rsidRPr="004E0B5D">
        <w:rPr>
          <w:rFonts w:ascii="Verdana" w:hAnsi="Verdana"/>
        </w:rPr>
        <w:t xml:space="preserve"> in the right places, and is being </w:t>
      </w:r>
      <w:r w:rsidR="00333A30" w:rsidRPr="004E0B5D">
        <w:rPr>
          <w:rFonts w:ascii="Verdana" w:hAnsi="Verdana"/>
        </w:rPr>
        <w:t>directed</w:t>
      </w:r>
      <w:r w:rsidRPr="004E0B5D">
        <w:rPr>
          <w:rFonts w:ascii="Verdana" w:hAnsi="Verdana"/>
        </w:rPr>
        <w:t xml:space="preserve"> in the most efficient and effective manner</w:t>
      </w:r>
    </w:p>
    <w:p w14:paraId="59ECC911" w14:textId="77777777" w:rsidR="00E12411" w:rsidRPr="004E0B5D" w:rsidRDefault="00E12411" w:rsidP="00E12411">
      <w:pPr>
        <w:widowControl/>
        <w:ind w:left="720"/>
        <w:rPr>
          <w:rFonts w:ascii="Verdana" w:hAnsi="Verdana"/>
        </w:rPr>
      </w:pPr>
    </w:p>
    <w:p w14:paraId="6BEA6E29" w14:textId="77777777" w:rsidR="00E12411" w:rsidRPr="004E0B5D" w:rsidRDefault="00E12411" w:rsidP="00E12411">
      <w:pPr>
        <w:widowControl/>
        <w:numPr>
          <w:ilvl w:val="0"/>
          <w:numId w:val="1"/>
        </w:numPr>
        <w:rPr>
          <w:rFonts w:ascii="Verdana" w:hAnsi="Verdana"/>
        </w:rPr>
      </w:pPr>
      <w:r w:rsidRPr="004E0B5D">
        <w:rPr>
          <w:rFonts w:ascii="Verdana" w:hAnsi="Verdana"/>
        </w:rPr>
        <w:t xml:space="preserve">reviewing office and CCT-wide strategic </w:t>
      </w:r>
      <w:r w:rsidR="00333A30" w:rsidRPr="004E0B5D">
        <w:rPr>
          <w:rFonts w:ascii="Verdana" w:hAnsi="Verdana"/>
        </w:rPr>
        <w:t xml:space="preserve">communications </w:t>
      </w:r>
      <w:r w:rsidRPr="004E0B5D">
        <w:rPr>
          <w:rFonts w:ascii="Verdana" w:hAnsi="Verdana"/>
        </w:rPr>
        <w:t>plans, providing an integrated approach so objectives feed in</w:t>
      </w:r>
      <w:r w:rsidR="004005B7" w:rsidRPr="004E0B5D">
        <w:rPr>
          <w:rFonts w:ascii="Verdana" w:hAnsi="Verdana"/>
        </w:rPr>
        <w:t>to</w:t>
      </w:r>
      <w:r w:rsidRPr="004E0B5D">
        <w:rPr>
          <w:rFonts w:ascii="Verdana" w:hAnsi="Verdana"/>
        </w:rPr>
        <w:t xml:space="preserve"> and draw from high-level communications strategy</w:t>
      </w:r>
    </w:p>
    <w:p w14:paraId="1B9104B2" w14:textId="77777777" w:rsidR="00E12411" w:rsidRPr="004E0B5D" w:rsidRDefault="00E12411" w:rsidP="00E12411">
      <w:pPr>
        <w:widowControl/>
        <w:rPr>
          <w:rFonts w:ascii="Verdana" w:hAnsi="Verdana"/>
        </w:rPr>
      </w:pPr>
    </w:p>
    <w:p w14:paraId="256DE66D" w14:textId="77777777" w:rsidR="00E12411" w:rsidRPr="004E0B5D" w:rsidRDefault="00E12411" w:rsidP="00E12411">
      <w:pPr>
        <w:widowControl/>
        <w:numPr>
          <w:ilvl w:val="0"/>
          <w:numId w:val="1"/>
        </w:numPr>
        <w:rPr>
          <w:rFonts w:ascii="Verdana" w:hAnsi="Verdana"/>
        </w:rPr>
      </w:pPr>
      <w:r w:rsidRPr="004E0B5D">
        <w:rPr>
          <w:rFonts w:ascii="Verdana" w:hAnsi="Verdana"/>
        </w:rPr>
        <w:t xml:space="preserve">clarifying roles and responsibilities for committee communications, </w:t>
      </w:r>
      <w:r w:rsidR="00333A30" w:rsidRPr="004E0B5D">
        <w:rPr>
          <w:rFonts w:ascii="Verdana" w:hAnsi="Verdana"/>
        </w:rPr>
        <w:t>improving</w:t>
      </w:r>
      <w:r w:rsidRPr="004E0B5D">
        <w:rPr>
          <w:rFonts w:ascii="Verdana" w:hAnsi="Verdana"/>
        </w:rPr>
        <w:t xml:space="preserve"> efficiency and streamlin</w:t>
      </w:r>
      <w:r w:rsidR="00333A30" w:rsidRPr="004E0B5D">
        <w:rPr>
          <w:rFonts w:ascii="Verdana" w:hAnsi="Verdana"/>
        </w:rPr>
        <w:t>ing</w:t>
      </w:r>
      <w:r w:rsidRPr="004E0B5D">
        <w:rPr>
          <w:rFonts w:ascii="Verdana" w:hAnsi="Verdana"/>
        </w:rPr>
        <w:t xml:space="preserve"> processes as well as improving team cohesion, </w:t>
      </w:r>
      <w:r w:rsidR="00333A30" w:rsidRPr="004E0B5D">
        <w:rPr>
          <w:rFonts w:ascii="Verdana" w:hAnsi="Verdana"/>
        </w:rPr>
        <w:t xml:space="preserve">and </w:t>
      </w:r>
      <w:r w:rsidRPr="004E0B5D">
        <w:rPr>
          <w:rFonts w:ascii="Verdana" w:hAnsi="Verdana"/>
        </w:rPr>
        <w:t>aligning communications responsibilities along news/engagement lines</w:t>
      </w:r>
    </w:p>
    <w:p w14:paraId="042D9B33" w14:textId="77777777" w:rsidR="00E12411" w:rsidRPr="004E0B5D" w:rsidRDefault="00E12411" w:rsidP="00E12411">
      <w:pPr>
        <w:widowControl/>
        <w:ind w:left="720"/>
        <w:rPr>
          <w:rFonts w:ascii="Verdana" w:hAnsi="Verdana"/>
        </w:rPr>
      </w:pPr>
    </w:p>
    <w:p w14:paraId="64A79E76" w14:textId="5C561EBC" w:rsidR="004005B7" w:rsidRPr="004E0B5D" w:rsidRDefault="004005B7" w:rsidP="004005B7">
      <w:pPr>
        <w:widowControl/>
        <w:numPr>
          <w:ilvl w:val="0"/>
          <w:numId w:val="1"/>
        </w:numPr>
        <w:rPr>
          <w:rFonts w:ascii="Verdana" w:hAnsi="Verdana"/>
        </w:rPr>
      </w:pPr>
      <w:r w:rsidRPr="004E0B5D">
        <w:rPr>
          <w:rFonts w:ascii="Verdana" w:hAnsi="Verdana"/>
        </w:rPr>
        <w:t>communicating the House’s scrutiny, legislative and other work as one story</w:t>
      </w:r>
      <w:r w:rsidR="00E84E8E" w:rsidRPr="004E0B5D">
        <w:rPr>
          <w:rFonts w:ascii="Verdana" w:hAnsi="Verdana"/>
        </w:rPr>
        <w:t xml:space="preserve">, working as necessary with the House of Commons Communications Office. </w:t>
      </w:r>
    </w:p>
    <w:p w14:paraId="0D76F1C8" w14:textId="77777777" w:rsidR="004005B7" w:rsidRPr="004E0B5D" w:rsidRDefault="004005B7" w:rsidP="004005B7">
      <w:pPr>
        <w:widowControl/>
        <w:ind w:left="720"/>
        <w:rPr>
          <w:rFonts w:ascii="Verdana" w:hAnsi="Verdana"/>
        </w:rPr>
      </w:pPr>
    </w:p>
    <w:p w14:paraId="27264220" w14:textId="77777777" w:rsidR="0035572B" w:rsidRPr="004E0B5D" w:rsidRDefault="0035572B" w:rsidP="0035572B">
      <w:pPr>
        <w:widowControl/>
        <w:numPr>
          <w:ilvl w:val="0"/>
          <w:numId w:val="1"/>
        </w:numPr>
        <w:rPr>
          <w:rFonts w:ascii="Verdana" w:hAnsi="Verdana"/>
        </w:rPr>
      </w:pPr>
      <w:proofErr w:type="spellStart"/>
      <w:r w:rsidRPr="004E0B5D">
        <w:rPr>
          <w:rFonts w:ascii="Verdana" w:hAnsi="Verdana"/>
        </w:rPr>
        <w:t>maximising</w:t>
      </w:r>
      <w:proofErr w:type="spellEnd"/>
      <w:r w:rsidRPr="004E0B5D">
        <w:rPr>
          <w:rFonts w:ascii="Verdana" w:hAnsi="Verdana"/>
        </w:rPr>
        <w:t xml:space="preserve"> the potential of collaboration with </w:t>
      </w:r>
      <w:r w:rsidR="003042F0" w:rsidRPr="004E0B5D">
        <w:rPr>
          <w:rFonts w:ascii="Verdana" w:hAnsi="Verdana"/>
        </w:rPr>
        <w:t xml:space="preserve">Parliament’s </w:t>
      </w:r>
      <w:r w:rsidRPr="004E0B5D">
        <w:rPr>
          <w:rFonts w:ascii="Verdana" w:hAnsi="Verdana"/>
        </w:rPr>
        <w:t>Participation</w:t>
      </w:r>
      <w:r w:rsidR="003042F0" w:rsidRPr="004E0B5D">
        <w:rPr>
          <w:rFonts w:ascii="Verdana" w:hAnsi="Verdana"/>
        </w:rPr>
        <w:t xml:space="preserve"> Team (which </w:t>
      </w:r>
      <w:r w:rsidR="003042F0" w:rsidRPr="004E0B5D">
        <w:rPr>
          <w:rFonts w:ascii="Verdana" w:hAnsi="Verdana"/>
          <w:lang w:val="en"/>
        </w:rPr>
        <w:t>delivers the public engagement objectives of both Houses),</w:t>
      </w:r>
      <w:r w:rsidRPr="004E0B5D">
        <w:rPr>
          <w:rFonts w:ascii="Verdana" w:hAnsi="Verdana"/>
        </w:rPr>
        <w:t xml:space="preserve"> and managing relations with all communication and engagement providers across the two Houses and in </w:t>
      </w:r>
      <w:r w:rsidR="009E18F9" w:rsidRPr="004E0B5D">
        <w:rPr>
          <w:rFonts w:ascii="Verdana" w:hAnsi="Verdana"/>
        </w:rPr>
        <w:t xml:space="preserve">the </w:t>
      </w:r>
      <w:r w:rsidRPr="004E0B5D">
        <w:rPr>
          <w:rFonts w:ascii="Verdana" w:hAnsi="Verdana"/>
        </w:rPr>
        <w:t>P</w:t>
      </w:r>
      <w:r w:rsidR="009E18F9" w:rsidRPr="004E0B5D">
        <w:rPr>
          <w:rFonts w:ascii="Verdana" w:hAnsi="Verdana"/>
        </w:rPr>
        <w:t xml:space="preserve">arliamentary </w:t>
      </w:r>
      <w:r w:rsidRPr="004E0B5D">
        <w:rPr>
          <w:rFonts w:ascii="Verdana" w:hAnsi="Verdana"/>
        </w:rPr>
        <w:t>D</w:t>
      </w:r>
      <w:r w:rsidR="009E18F9" w:rsidRPr="004E0B5D">
        <w:rPr>
          <w:rFonts w:ascii="Verdana" w:hAnsi="Verdana"/>
        </w:rPr>
        <w:t xml:space="preserve">igital </w:t>
      </w:r>
      <w:r w:rsidRPr="004E0B5D">
        <w:rPr>
          <w:rFonts w:ascii="Verdana" w:hAnsi="Verdana"/>
        </w:rPr>
        <w:t>S</w:t>
      </w:r>
      <w:r w:rsidR="009E18F9" w:rsidRPr="004E0B5D">
        <w:rPr>
          <w:rFonts w:ascii="Verdana" w:hAnsi="Verdana"/>
        </w:rPr>
        <w:t>ervice</w:t>
      </w:r>
    </w:p>
    <w:p w14:paraId="01C38F82" w14:textId="77777777" w:rsidR="004005B7" w:rsidRPr="004E0B5D" w:rsidRDefault="004005B7" w:rsidP="004005B7">
      <w:pPr>
        <w:widowControl/>
        <w:ind w:left="720"/>
        <w:rPr>
          <w:rFonts w:ascii="Verdana" w:hAnsi="Verdana"/>
        </w:rPr>
      </w:pPr>
    </w:p>
    <w:p w14:paraId="46652573" w14:textId="77777777" w:rsidR="0035572B" w:rsidRPr="004E0B5D" w:rsidRDefault="0035572B" w:rsidP="0035572B">
      <w:pPr>
        <w:widowControl/>
        <w:numPr>
          <w:ilvl w:val="0"/>
          <w:numId w:val="1"/>
        </w:numPr>
        <w:rPr>
          <w:rFonts w:ascii="Verdana" w:hAnsi="Verdana"/>
        </w:rPr>
      </w:pPr>
      <w:proofErr w:type="spellStart"/>
      <w:r w:rsidRPr="004E0B5D">
        <w:rPr>
          <w:rFonts w:ascii="Verdana" w:hAnsi="Verdana"/>
        </w:rPr>
        <w:t>maximising</w:t>
      </w:r>
      <w:proofErr w:type="spellEnd"/>
      <w:r w:rsidRPr="004E0B5D">
        <w:rPr>
          <w:rFonts w:ascii="Verdana" w:hAnsi="Verdana"/>
        </w:rPr>
        <w:t xml:space="preserve"> the </w:t>
      </w:r>
      <w:r w:rsidR="00010C8B" w:rsidRPr="004E0B5D">
        <w:rPr>
          <w:rFonts w:ascii="Verdana" w:hAnsi="Verdana"/>
        </w:rPr>
        <w:t xml:space="preserve">potential benefits and </w:t>
      </w:r>
      <w:r w:rsidRPr="004E0B5D">
        <w:rPr>
          <w:rFonts w:ascii="Verdana" w:hAnsi="Verdana"/>
        </w:rPr>
        <w:t xml:space="preserve">effectiveness of CCT’s presence on the new </w:t>
      </w:r>
      <w:r w:rsidR="00E12411" w:rsidRPr="004E0B5D">
        <w:rPr>
          <w:rFonts w:ascii="Verdana" w:hAnsi="Verdana"/>
        </w:rPr>
        <w:t xml:space="preserve">Parliament </w:t>
      </w:r>
      <w:r w:rsidRPr="004E0B5D">
        <w:rPr>
          <w:rFonts w:ascii="Verdana" w:hAnsi="Verdana"/>
        </w:rPr>
        <w:t>website</w:t>
      </w:r>
    </w:p>
    <w:p w14:paraId="315A819A" w14:textId="77777777" w:rsidR="00457C1C" w:rsidRPr="004E0B5D" w:rsidRDefault="00457C1C" w:rsidP="000E780D">
      <w:pPr>
        <w:widowControl/>
        <w:ind w:left="720"/>
        <w:rPr>
          <w:rFonts w:ascii="Verdana" w:hAnsi="Verdana"/>
        </w:rPr>
      </w:pPr>
    </w:p>
    <w:p w14:paraId="782AACBC" w14:textId="77777777" w:rsidR="00457C1C" w:rsidRPr="004E0B5D" w:rsidRDefault="00457C1C" w:rsidP="0035572B">
      <w:pPr>
        <w:widowControl/>
        <w:numPr>
          <w:ilvl w:val="0"/>
          <w:numId w:val="1"/>
        </w:numPr>
        <w:rPr>
          <w:rFonts w:ascii="Verdana" w:hAnsi="Verdana"/>
        </w:rPr>
      </w:pPr>
      <w:r w:rsidRPr="004E0B5D">
        <w:rPr>
          <w:rFonts w:ascii="Verdana" w:hAnsi="Verdana"/>
        </w:rPr>
        <w:t xml:space="preserve">Establishing </w:t>
      </w:r>
      <w:r w:rsidR="00E172E6" w:rsidRPr="004E0B5D">
        <w:rPr>
          <w:rFonts w:ascii="Verdana" w:hAnsi="Verdana"/>
        </w:rPr>
        <w:t xml:space="preserve">useful ways </w:t>
      </w:r>
      <w:r w:rsidR="006E4605" w:rsidRPr="004E0B5D">
        <w:rPr>
          <w:rFonts w:ascii="Verdana" w:hAnsi="Verdana"/>
        </w:rPr>
        <w:t>to evaluate processes and output</w:t>
      </w:r>
      <w:r w:rsidR="0011033C" w:rsidRPr="004E0B5D">
        <w:rPr>
          <w:rFonts w:ascii="Verdana" w:hAnsi="Verdana"/>
        </w:rPr>
        <w:t>.</w:t>
      </w:r>
    </w:p>
    <w:p w14:paraId="1831A68E" w14:textId="77777777" w:rsidR="009E18F9" w:rsidRPr="004E0B5D" w:rsidRDefault="009E18F9" w:rsidP="009E18F9">
      <w:pPr>
        <w:widowControl/>
        <w:ind w:left="360"/>
        <w:rPr>
          <w:rFonts w:ascii="Verdana" w:hAnsi="Verdana"/>
        </w:rPr>
      </w:pPr>
    </w:p>
    <w:p w14:paraId="43CF4B9C" w14:textId="77777777" w:rsidR="00BE5746" w:rsidRPr="004E0B5D" w:rsidRDefault="009543F2" w:rsidP="00160CE3">
      <w:pPr>
        <w:rPr>
          <w:rFonts w:ascii="Verdana" w:hAnsi="Verdana"/>
        </w:rPr>
      </w:pPr>
      <w:r w:rsidRPr="004E0B5D">
        <w:rPr>
          <w:rFonts w:ascii="Verdana" w:hAnsi="Verdana" w:cs="Tahoma"/>
          <w:b/>
          <w:color w:val="231F20"/>
          <w:spacing w:val="8"/>
        </w:rPr>
        <w:t>Qualifications</w:t>
      </w:r>
    </w:p>
    <w:p w14:paraId="02947817" w14:textId="77777777" w:rsidR="000C23EF" w:rsidRPr="004E0B5D" w:rsidRDefault="00B90A8A" w:rsidP="00160CE3">
      <w:pPr>
        <w:tabs>
          <w:tab w:val="left" w:pos="1530"/>
        </w:tabs>
        <w:rPr>
          <w:rFonts w:ascii="Verdana" w:hAnsi="Verdana" w:cs="Tahoma"/>
        </w:rPr>
      </w:pPr>
      <w:r w:rsidRPr="004E0B5D">
        <w:rPr>
          <w:rFonts w:ascii="Verdana" w:hAnsi="Verdana" w:cs="Tahoma"/>
          <w:color w:val="231F20"/>
          <w:spacing w:val="10"/>
        </w:rPr>
        <w:t xml:space="preserve">There are no mandatory qualifications for this role. </w:t>
      </w:r>
      <w:r w:rsidR="000C23EF" w:rsidRPr="004E0B5D">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7787"/>
        <w:gridCol w:w="992"/>
        <w:gridCol w:w="951"/>
        <w:gridCol w:w="770"/>
      </w:tblGrid>
      <w:tr w:rsidR="00820A34" w:rsidRPr="004E0B5D" w14:paraId="2CCF54DC" w14:textId="77777777" w:rsidTr="004E0B5D">
        <w:trPr>
          <w:trHeight w:val="2957"/>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E1EBCB"/>
          </w:tcPr>
          <w:p w14:paraId="14CFCAB9" w14:textId="77777777" w:rsidR="00820A34" w:rsidRPr="004E0B5D" w:rsidRDefault="00820A34" w:rsidP="00820A34">
            <w:pPr>
              <w:pStyle w:val="TableParagraph"/>
              <w:spacing w:before="36" w:line="248" w:lineRule="exact"/>
              <w:ind w:left="70"/>
              <w:rPr>
                <w:rFonts w:ascii="Verdana" w:eastAsia="VAG Rounded Std Thin" w:hAnsi="Verdana" w:cs="Tahoma"/>
              </w:rPr>
            </w:pPr>
            <w:r w:rsidRPr="004E0B5D">
              <w:rPr>
                <w:rFonts w:ascii="Verdana" w:hAnsi="Verdana" w:cs="Tahoma"/>
                <w:b/>
                <w:color w:val="231F20"/>
                <w:spacing w:val="8"/>
              </w:rPr>
              <w:lastRenderedPageBreak/>
              <w:t xml:space="preserve">SKILLS </w:t>
            </w:r>
            <w:r w:rsidRPr="004E0B5D">
              <w:rPr>
                <w:rFonts w:ascii="Verdana" w:hAnsi="Verdana" w:cs="Tahoma"/>
                <w:b/>
                <w:color w:val="231F20"/>
                <w:spacing w:val="6"/>
              </w:rPr>
              <w:t>AND</w:t>
            </w:r>
            <w:r w:rsidRPr="004E0B5D">
              <w:rPr>
                <w:rFonts w:ascii="Verdana" w:hAnsi="Verdana" w:cs="Tahoma"/>
                <w:b/>
                <w:color w:val="231F20"/>
                <w:spacing w:val="36"/>
              </w:rPr>
              <w:t xml:space="preserve"> </w:t>
            </w:r>
            <w:r w:rsidRPr="004E0B5D">
              <w:rPr>
                <w:rFonts w:ascii="Verdana" w:hAnsi="Verdana" w:cs="Tahoma"/>
                <w:b/>
                <w:color w:val="231F20"/>
                <w:spacing w:val="10"/>
              </w:rPr>
              <w:t>EXPERIENCE</w:t>
            </w:r>
          </w:p>
          <w:p w14:paraId="6E51164F" w14:textId="77777777" w:rsidR="00820A34" w:rsidRPr="004E0B5D" w:rsidRDefault="00820A34" w:rsidP="00820A34">
            <w:pPr>
              <w:pStyle w:val="TableParagraph"/>
              <w:spacing w:line="247" w:lineRule="auto"/>
              <w:ind w:left="70" w:right="793"/>
              <w:rPr>
                <w:rFonts w:ascii="Verdana" w:hAnsi="Verdana" w:cs="Tahoma"/>
                <w:color w:val="231F20"/>
                <w:spacing w:val="9"/>
              </w:rPr>
            </w:pPr>
          </w:p>
          <w:p w14:paraId="37D1B3F0" w14:textId="77777777" w:rsidR="00820A34" w:rsidRPr="004E0B5D" w:rsidRDefault="00820A34" w:rsidP="00820A34">
            <w:pPr>
              <w:pStyle w:val="TableParagraph"/>
              <w:spacing w:line="247" w:lineRule="auto"/>
              <w:ind w:left="70" w:right="793"/>
              <w:rPr>
                <w:rFonts w:ascii="Verdana" w:eastAsia="Frutiger LT Std 45 Light" w:hAnsi="Verdana" w:cs="Tahoma"/>
              </w:rPr>
            </w:pPr>
          </w:p>
        </w:tc>
        <w:tc>
          <w:tcPr>
            <w:tcW w:w="992" w:type="dxa"/>
            <w:tcBorders>
              <w:top w:val="single" w:sz="8" w:space="0" w:color="231F20"/>
              <w:left w:val="single" w:sz="8" w:space="0" w:color="231F20"/>
              <w:bottom w:val="single" w:sz="8" w:space="0" w:color="231F20"/>
              <w:right w:val="single" w:sz="8" w:space="0" w:color="231F20"/>
            </w:tcBorders>
            <w:textDirection w:val="tbRl"/>
          </w:tcPr>
          <w:p w14:paraId="02F0C380" w14:textId="77777777" w:rsidR="00820A34" w:rsidRPr="004E0B5D" w:rsidRDefault="00820A34" w:rsidP="00820A34">
            <w:pPr>
              <w:pStyle w:val="TableParagraph"/>
              <w:spacing w:before="4"/>
              <w:rPr>
                <w:rFonts w:ascii="Verdana" w:eastAsia="Times New Roman" w:hAnsi="Verdana" w:cs="Tahoma"/>
              </w:rPr>
            </w:pPr>
          </w:p>
          <w:p w14:paraId="6988B9A6" w14:textId="77777777" w:rsidR="00820A34" w:rsidRPr="004E0B5D" w:rsidRDefault="00820A34" w:rsidP="00820A34">
            <w:pPr>
              <w:pStyle w:val="TableParagraph"/>
              <w:ind w:left="298"/>
              <w:rPr>
                <w:rFonts w:ascii="Verdana" w:eastAsia="VAG Rounded Std Thin" w:hAnsi="Verdana" w:cs="Tahoma"/>
              </w:rPr>
            </w:pPr>
            <w:r w:rsidRPr="004E0B5D">
              <w:rPr>
                <w:rFonts w:ascii="Verdana" w:hAnsi="Verdana" w:cs="Tahoma"/>
                <w:b/>
                <w:color w:val="231F20"/>
                <w:spacing w:val="7"/>
              </w:rPr>
              <w:t>APPLICATION</w:t>
            </w:r>
            <w:r w:rsidRPr="004E0B5D">
              <w:rPr>
                <w:rFonts w:ascii="Verdana" w:hAnsi="Verdana" w:cs="Tahoma"/>
                <w:b/>
                <w:color w:val="231F20"/>
                <w:spacing w:val="24"/>
              </w:rPr>
              <w:t xml:space="preserve"> </w:t>
            </w:r>
            <w:r w:rsidRPr="004E0B5D">
              <w:rPr>
                <w:rFonts w:ascii="Verdana" w:hAnsi="Verdana" w:cs="Tahoma"/>
                <w:b/>
                <w:color w:val="231F20"/>
                <w:spacing w:val="10"/>
              </w:rPr>
              <w:t>FORM</w:t>
            </w:r>
          </w:p>
        </w:tc>
        <w:tc>
          <w:tcPr>
            <w:tcW w:w="951" w:type="dxa"/>
            <w:tcBorders>
              <w:top w:val="single" w:sz="8" w:space="0" w:color="231F20"/>
              <w:left w:val="single" w:sz="8" w:space="0" w:color="231F20"/>
              <w:bottom w:val="single" w:sz="8" w:space="0" w:color="231F20"/>
              <w:right w:val="single" w:sz="8" w:space="0" w:color="231F20"/>
            </w:tcBorders>
            <w:textDirection w:val="tbRl"/>
          </w:tcPr>
          <w:p w14:paraId="3D46FF55" w14:textId="77777777" w:rsidR="00820A34" w:rsidRPr="004E0B5D" w:rsidRDefault="00820A34" w:rsidP="00820A34">
            <w:pPr>
              <w:pStyle w:val="TableParagraph"/>
              <w:spacing w:before="2"/>
              <w:rPr>
                <w:rFonts w:ascii="Verdana" w:eastAsia="Times New Roman" w:hAnsi="Verdana" w:cs="Tahoma"/>
              </w:rPr>
            </w:pPr>
          </w:p>
          <w:p w14:paraId="67BE2B2E" w14:textId="77777777" w:rsidR="00820A34" w:rsidRPr="004E0B5D" w:rsidRDefault="00820A34" w:rsidP="00820A34">
            <w:pPr>
              <w:pStyle w:val="TableParagraph"/>
              <w:ind w:left="298"/>
              <w:rPr>
                <w:rFonts w:ascii="Verdana" w:eastAsia="VAG Rounded Std Thin" w:hAnsi="Verdana" w:cs="Tahoma"/>
              </w:rPr>
            </w:pPr>
            <w:r w:rsidRPr="004E0B5D">
              <w:rPr>
                <w:rFonts w:ascii="Verdana" w:hAnsi="Verdana" w:cs="Tahoma"/>
                <w:b/>
                <w:color w:val="231F20"/>
                <w:spacing w:val="8"/>
              </w:rPr>
              <w:t>TEST/</w:t>
            </w:r>
            <w:r w:rsidRPr="004E0B5D">
              <w:rPr>
                <w:rFonts w:ascii="Verdana" w:hAnsi="Verdana" w:cs="Tahoma"/>
                <w:b/>
                <w:color w:val="231F20"/>
                <w:spacing w:val="20"/>
              </w:rPr>
              <w:t xml:space="preserve"> </w:t>
            </w:r>
            <w:r w:rsidRPr="004E0B5D">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6B45527E" w14:textId="77777777" w:rsidR="00BD5B52" w:rsidRPr="004E0B5D" w:rsidRDefault="00820A34" w:rsidP="00820A34">
            <w:pPr>
              <w:pStyle w:val="TableParagraph"/>
              <w:ind w:left="298"/>
              <w:rPr>
                <w:rFonts w:ascii="Verdana" w:hAnsi="Verdana" w:cs="Tahoma"/>
                <w:b/>
                <w:color w:val="231F20"/>
                <w:spacing w:val="9"/>
              </w:rPr>
            </w:pPr>
            <w:r w:rsidRPr="004E0B5D">
              <w:rPr>
                <w:rFonts w:ascii="Verdana" w:hAnsi="Verdana" w:cs="Tahoma"/>
                <w:b/>
                <w:color w:val="231F20"/>
                <w:spacing w:val="9"/>
              </w:rPr>
              <w:t>INTERVIEW</w:t>
            </w:r>
            <w:r w:rsidR="00BD5B52" w:rsidRPr="004E0B5D">
              <w:rPr>
                <w:rFonts w:ascii="Verdana" w:hAnsi="Verdana" w:cs="Tahoma"/>
                <w:b/>
                <w:color w:val="231F20"/>
                <w:spacing w:val="9"/>
              </w:rPr>
              <w:t>/</w:t>
            </w:r>
          </w:p>
          <w:p w14:paraId="51B8778E" w14:textId="249E62E9" w:rsidR="00820A34" w:rsidRPr="004E0B5D" w:rsidRDefault="00BD5B52" w:rsidP="00820A34">
            <w:pPr>
              <w:pStyle w:val="TableParagraph"/>
              <w:ind w:left="298"/>
              <w:rPr>
                <w:rFonts w:ascii="Verdana" w:eastAsia="VAG Rounded Std Thin" w:hAnsi="Verdana" w:cs="Tahoma"/>
              </w:rPr>
            </w:pPr>
            <w:r w:rsidRPr="004E0B5D">
              <w:rPr>
                <w:rFonts w:ascii="Verdana" w:hAnsi="Verdana" w:cs="Tahoma"/>
                <w:b/>
                <w:color w:val="231F20"/>
                <w:spacing w:val="9"/>
              </w:rPr>
              <w:t>PRESENTATION</w:t>
            </w:r>
          </w:p>
        </w:tc>
      </w:tr>
      <w:tr w:rsidR="007E212C" w:rsidRPr="004E0B5D" w14:paraId="5B65BB2C" w14:textId="77777777" w:rsidTr="008910FA">
        <w:trPr>
          <w:jc w:val="center"/>
        </w:trPr>
        <w:tc>
          <w:tcPr>
            <w:tcW w:w="7787" w:type="dxa"/>
            <w:tcBorders>
              <w:top w:val="single" w:sz="8" w:space="0" w:color="231F20"/>
              <w:left w:val="single" w:sz="8" w:space="0" w:color="231F20"/>
              <w:bottom w:val="single" w:sz="8" w:space="0" w:color="231F20"/>
              <w:right w:val="single" w:sz="8" w:space="0" w:color="231F20"/>
            </w:tcBorders>
          </w:tcPr>
          <w:p w14:paraId="28F74055" w14:textId="77777777" w:rsidR="004005B7" w:rsidRPr="004E0B5D" w:rsidRDefault="004005B7" w:rsidP="002C23DA">
            <w:pPr>
              <w:pStyle w:val="TableParagraph"/>
              <w:ind w:left="452"/>
              <w:rPr>
                <w:rFonts w:ascii="Verdana" w:hAnsi="Verdana" w:cs="Tahoma"/>
                <w:b/>
              </w:rPr>
            </w:pPr>
          </w:p>
          <w:p w14:paraId="306BD080" w14:textId="77777777" w:rsidR="007E212C" w:rsidRPr="004E0B5D" w:rsidRDefault="00DD2913" w:rsidP="00333A30">
            <w:pPr>
              <w:pStyle w:val="TableParagraph"/>
              <w:ind w:left="452"/>
              <w:rPr>
                <w:rFonts w:ascii="Verdana" w:hAnsi="Verdana" w:cs="Tahoma"/>
              </w:rPr>
            </w:pPr>
            <w:bookmarkStart w:id="2" w:name="_Hlk525124554"/>
            <w:r w:rsidRPr="004E0B5D">
              <w:rPr>
                <w:rFonts w:ascii="Verdana" w:hAnsi="Verdana" w:cs="Tahoma"/>
                <w:b/>
              </w:rPr>
              <w:t xml:space="preserve">Criterion </w:t>
            </w:r>
            <w:r w:rsidR="004005B7" w:rsidRPr="004E0B5D">
              <w:rPr>
                <w:rFonts w:ascii="Verdana" w:hAnsi="Verdana" w:cs="Tahoma"/>
                <w:b/>
              </w:rPr>
              <w:t>1</w:t>
            </w:r>
            <w:r w:rsidRPr="004E0B5D">
              <w:rPr>
                <w:rFonts w:ascii="Verdana" w:hAnsi="Verdana" w:cs="Tahoma"/>
                <w:b/>
              </w:rPr>
              <w:t xml:space="preserve"> - </w:t>
            </w:r>
            <w:r w:rsidR="002C23DA" w:rsidRPr="004E0B5D">
              <w:rPr>
                <w:rFonts w:ascii="Verdana" w:hAnsi="Verdana" w:cs="Tahoma"/>
              </w:rPr>
              <w:t>E</w:t>
            </w:r>
            <w:r w:rsidRPr="004E0B5D">
              <w:rPr>
                <w:rFonts w:ascii="Verdana" w:hAnsi="Verdana" w:cs="Tahoma"/>
              </w:rPr>
              <w:t xml:space="preserve">xperience </w:t>
            </w:r>
            <w:r w:rsidR="002C23DA" w:rsidRPr="004E0B5D">
              <w:rPr>
                <w:rFonts w:ascii="Verdana" w:hAnsi="Verdana" w:cs="Tahoma"/>
              </w:rPr>
              <w:t>of leading change management</w:t>
            </w:r>
            <w:r w:rsidR="00D3534E" w:rsidRPr="004E0B5D">
              <w:rPr>
                <w:rFonts w:ascii="Verdana" w:hAnsi="Verdana" w:cs="Tahoma"/>
              </w:rPr>
              <w:t xml:space="preserve"> in a demanding, multi-stakeholder environment</w:t>
            </w:r>
            <w:r w:rsidR="00333A30" w:rsidRPr="004E0B5D">
              <w:rPr>
                <w:rFonts w:ascii="Verdana" w:hAnsi="Verdana" w:cs="Tahoma"/>
              </w:rPr>
              <w:t>, ideally w</w:t>
            </w:r>
            <w:r w:rsidR="002C23DA" w:rsidRPr="004E0B5D">
              <w:rPr>
                <w:rFonts w:ascii="Verdana" w:hAnsi="Verdana" w:cs="Tahoma"/>
              </w:rPr>
              <w:t>ithin a com</w:t>
            </w:r>
            <w:r w:rsidR="00333A30" w:rsidRPr="004E0B5D">
              <w:rPr>
                <w:rFonts w:ascii="Verdana" w:hAnsi="Verdana" w:cs="Tahoma"/>
              </w:rPr>
              <w:t>munications context</w:t>
            </w:r>
            <w:r w:rsidR="002C23DA" w:rsidRPr="004E0B5D">
              <w:rPr>
                <w:rFonts w:ascii="Verdana" w:hAnsi="Verdana" w:cs="Tahoma"/>
              </w:rPr>
              <w:t>.</w:t>
            </w:r>
          </w:p>
          <w:bookmarkEnd w:id="2"/>
          <w:p w14:paraId="332A8D40" w14:textId="77777777" w:rsidR="00333A30" w:rsidRPr="004E0B5D" w:rsidRDefault="00333A30" w:rsidP="00333A30">
            <w:pPr>
              <w:pStyle w:val="TableParagraph"/>
              <w:ind w:left="452"/>
              <w:rPr>
                <w:rFonts w:ascii="Verdana" w:eastAsia="VAG Rounded Std Thin" w:hAnsi="Verdana" w:cs="Tahoma"/>
              </w:rPr>
            </w:pPr>
          </w:p>
        </w:tc>
        <w:tc>
          <w:tcPr>
            <w:tcW w:w="992" w:type="dxa"/>
            <w:tcBorders>
              <w:top w:val="single" w:sz="8" w:space="0" w:color="231F20"/>
              <w:left w:val="single" w:sz="8" w:space="0" w:color="231F20"/>
              <w:bottom w:val="single" w:sz="8" w:space="0" w:color="231F20"/>
              <w:right w:val="single" w:sz="8" w:space="0" w:color="231F20"/>
            </w:tcBorders>
          </w:tcPr>
          <w:p w14:paraId="0279A66C"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0FF22C5E" w14:textId="2ABD59CD"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7932C339">
                <v:shape id="_x0000_i1055" type="#_x0000_t75" style="width:15.8pt;height:18pt" o:ole="">
                  <v:imagedata r:id="rId18" o:title=""/>
                </v:shape>
                <w:control r:id="rId19" w:name="CheckBox162" w:shapeid="_x0000_i1055"/>
              </w:object>
            </w:r>
          </w:p>
        </w:tc>
        <w:tc>
          <w:tcPr>
            <w:tcW w:w="951" w:type="dxa"/>
            <w:tcBorders>
              <w:top w:val="single" w:sz="8" w:space="0" w:color="231F20"/>
              <w:left w:val="single" w:sz="8" w:space="0" w:color="231F20"/>
              <w:bottom w:val="single" w:sz="8" w:space="0" w:color="231F20"/>
              <w:right w:val="single" w:sz="8" w:space="0" w:color="231F20"/>
            </w:tcBorders>
          </w:tcPr>
          <w:p w14:paraId="589CCF4B"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12C9431F" w14:textId="2D30BEA6"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2B786BCD">
                <v:shape id="_x0000_i1057" type="#_x0000_t75" style="width:15.8pt;height:18pt" o:ole="">
                  <v:imagedata r:id="rId18" o:title=""/>
                </v:shape>
                <w:control r:id="rId20" w:name="CheckBox161"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4E20ABB1"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56677E51" w14:textId="0DD88813"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45CC6852">
                <v:shape id="_x0000_i1059" type="#_x0000_t75" style="width:15.8pt;height:18pt" o:ole="">
                  <v:imagedata r:id="rId18" o:title=""/>
                </v:shape>
                <w:control r:id="rId21" w:name="CheckBox16" w:shapeid="_x0000_i1059"/>
              </w:object>
            </w:r>
          </w:p>
        </w:tc>
      </w:tr>
      <w:tr w:rsidR="007E212C" w:rsidRPr="004E0B5D" w14:paraId="74706110" w14:textId="77777777" w:rsidTr="008910FA">
        <w:trPr>
          <w:jc w:val="center"/>
        </w:trPr>
        <w:tc>
          <w:tcPr>
            <w:tcW w:w="7787" w:type="dxa"/>
            <w:tcBorders>
              <w:top w:val="single" w:sz="8" w:space="0" w:color="231F20"/>
              <w:left w:val="single" w:sz="8" w:space="0" w:color="231F20"/>
              <w:bottom w:val="single" w:sz="8" w:space="0" w:color="231F20"/>
              <w:right w:val="single" w:sz="8" w:space="0" w:color="231F20"/>
            </w:tcBorders>
          </w:tcPr>
          <w:p w14:paraId="68CA6757" w14:textId="77777777" w:rsidR="004005B7" w:rsidRPr="004E0B5D" w:rsidRDefault="004005B7" w:rsidP="007E212C">
            <w:pPr>
              <w:pStyle w:val="TableParagraph"/>
              <w:ind w:left="452"/>
              <w:rPr>
                <w:rFonts w:ascii="Verdana" w:hAnsi="Verdana"/>
                <w:b/>
                <w:shd w:val="clear" w:color="auto" w:fill="FFFFFF"/>
              </w:rPr>
            </w:pPr>
          </w:p>
          <w:p w14:paraId="37EB6513" w14:textId="77777777" w:rsidR="007E212C" w:rsidRPr="004E0B5D" w:rsidRDefault="00DD2913" w:rsidP="007E212C">
            <w:pPr>
              <w:pStyle w:val="TableParagraph"/>
              <w:ind w:left="452"/>
              <w:rPr>
                <w:rFonts w:ascii="Verdana" w:hAnsi="Verdana"/>
                <w:shd w:val="clear" w:color="auto" w:fill="FFFFFF"/>
              </w:rPr>
            </w:pPr>
            <w:r w:rsidRPr="004E0B5D">
              <w:rPr>
                <w:rFonts w:ascii="Verdana" w:hAnsi="Verdana"/>
                <w:b/>
                <w:shd w:val="clear" w:color="auto" w:fill="FFFFFF"/>
              </w:rPr>
              <w:t xml:space="preserve">Criterion </w:t>
            </w:r>
            <w:r w:rsidR="004005B7" w:rsidRPr="004E0B5D">
              <w:rPr>
                <w:rFonts w:ascii="Verdana" w:hAnsi="Verdana"/>
                <w:b/>
                <w:shd w:val="clear" w:color="auto" w:fill="FFFFFF"/>
              </w:rPr>
              <w:t>2</w:t>
            </w:r>
            <w:r w:rsidRPr="004E0B5D">
              <w:rPr>
                <w:rFonts w:ascii="Verdana" w:hAnsi="Verdana"/>
                <w:shd w:val="clear" w:color="auto" w:fill="FFFFFF"/>
              </w:rPr>
              <w:t xml:space="preserve"> - </w:t>
            </w:r>
            <w:r w:rsidR="007E212C" w:rsidRPr="004E0B5D">
              <w:rPr>
                <w:rFonts w:ascii="Verdana" w:hAnsi="Verdana"/>
                <w:shd w:val="clear" w:color="auto" w:fill="FFFFFF"/>
              </w:rPr>
              <w:t>Ability to work effectively and build consensus with diverse stakeholders at all levels, both internally and externally</w:t>
            </w:r>
          </w:p>
          <w:p w14:paraId="5C915607" w14:textId="77777777" w:rsidR="00DD2913" w:rsidRPr="004E0B5D" w:rsidRDefault="00DD2913" w:rsidP="007E212C">
            <w:pPr>
              <w:pStyle w:val="TableParagraph"/>
              <w:ind w:left="452"/>
              <w:rPr>
                <w:rFonts w:ascii="Verdana" w:hAnsi="Verdana" w:cs="Tahoma"/>
                <w:b/>
                <w:color w:val="231F20"/>
                <w:highlight w:val="yellow"/>
              </w:rPr>
            </w:pPr>
          </w:p>
        </w:tc>
        <w:tc>
          <w:tcPr>
            <w:tcW w:w="992" w:type="dxa"/>
            <w:tcBorders>
              <w:top w:val="single" w:sz="8" w:space="0" w:color="231F20"/>
              <w:left w:val="single" w:sz="8" w:space="0" w:color="231F20"/>
              <w:bottom w:val="single" w:sz="8" w:space="0" w:color="231F20"/>
              <w:right w:val="single" w:sz="8" w:space="0" w:color="231F20"/>
            </w:tcBorders>
          </w:tcPr>
          <w:p w14:paraId="4E9E395D"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270B7110" w14:textId="1A887BAA"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4DCAEB41">
                <v:shape id="_x0000_i1061" type="#_x0000_t75" style="width:15.8pt;height:18pt" o:ole="">
                  <v:imagedata r:id="rId18" o:title=""/>
                </v:shape>
                <w:control r:id="rId22" w:name="CheckBox152" w:shapeid="_x0000_i1061"/>
              </w:object>
            </w:r>
          </w:p>
        </w:tc>
        <w:tc>
          <w:tcPr>
            <w:tcW w:w="951" w:type="dxa"/>
            <w:tcBorders>
              <w:top w:val="single" w:sz="8" w:space="0" w:color="231F20"/>
              <w:left w:val="single" w:sz="8" w:space="0" w:color="231F20"/>
              <w:bottom w:val="single" w:sz="8" w:space="0" w:color="231F20"/>
              <w:right w:val="single" w:sz="8" w:space="0" w:color="231F20"/>
            </w:tcBorders>
          </w:tcPr>
          <w:p w14:paraId="7CFD4934"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1BEE3A4B" w14:textId="53899ADB"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7CAFF1CE">
                <v:shape id="_x0000_i1063" type="#_x0000_t75" style="width:15.8pt;height:18pt" o:ole="">
                  <v:imagedata r:id="rId18" o:title=""/>
                </v:shape>
                <w:control r:id="rId23" w:name="CheckBox15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1D3F0007"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14F0C98A" w14:textId="43E9C4C7"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04DC59D6">
                <v:shape id="_x0000_i1065" type="#_x0000_t75" style="width:15.8pt;height:18pt" o:ole="">
                  <v:imagedata r:id="rId18" o:title=""/>
                </v:shape>
                <w:control r:id="rId24" w:name="CheckBox15" w:shapeid="_x0000_i1065"/>
              </w:object>
            </w:r>
          </w:p>
        </w:tc>
      </w:tr>
      <w:tr w:rsidR="007E212C" w:rsidRPr="004E0B5D" w14:paraId="62153AAC" w14:textId="77777777" w:rsidTr="008910FA">
        <w:trPr>
          <w:jc w:val="center"/>
        </w:trPr>
        <w:tc>
          <w:tcPr>
            <w:tcW w:w="7787" w:type="dxa"/>
            <w:tcBorders>
              <w:top w:val="single" w:sz="8" w:space="0" w:color="231F20"/>
              <w:left w:val="single" w:sz="8" w:space="0" w:color="231F20"/>
              <w:bottom w:val="single" w:sz="8" w:space="0" w:color="231F20"/>
              <w:right w:val="single" w:sz="8" w:space="0" w:color="231F20"/>
            </w:tcBorders>
          </w:tcPr>
          <w:p w14:paraId="164889EB" w14:textId="77777777" w:rsidR="004005B7" w:rsidRPr="004E0B5D" w:rsidRDefault="004005B7" w:rsidP="007E212C">
            <w:pPr>
              <w:pStyle w:val="TableParagraph"/>
              <w:ind w:left="452"/>
              <w:rPr>
                <w:rFonts w:ascii="Verdana" w:hAnsi="Verdana" w:cs="Tahoma"/>
                <w:b/>
              </w:rPr>
            </w:pPr>
          </w:p>
          <w:p w14:paraId="77DFAD72" w14:textId="77777777" w:rsidR="007E212C" w:rsidRPr="004E0B5D" w:rsidRDefault="00DD2913" w:rsidP="007E212C">
            <w:pPr>
              <w:pStyle w:val="TableParagraph"/>
              <w:ind w:left="452"/>
              <w:rPr>
                <w:rFonts w:ascii="Verdana" w:hAnsi="Verdana" w:cs="Tahoma"/>
              </w:rPr>
            </w:pPr>
            <w:r w:rsidRPr="004E0B5D">
              <w:rPr>
                <w:rFonts w:ascii="Verdana" w:hAnsi="Verdana" w:cs="Tahoma"/>
                <w:b/>
              </w:rPr>
              <w:t xml:space="preserve">Criterion </w:t>
            </w:r>
            <w:r w:rsidR="004005B7" w:rsidRPr="004E0B5D">
              <w:rPr>
                <w:rFonts w:ascii="Verdana" w:hAnsi="Verdana" w:cs="Tahoma"/>
                <w:b/>
              </w:rPr>
              <w:t>3</w:t>
            </w:r>
            <w:r w:rsidRPr="004E0B5D">
              <w:rPr>
                <w:rFonts w:ascii="Verdana" w:hAnsi="Verdana" w:cs="Tahoma"/>
              </w:rPr>
              <w:t xml:space="preserve"> - </w:t>
            </w:r>
            <w:r w:rsidR="00E172E6" w:rsidRPr="004E0B5D">
              <w:rPr>
                <w:rFonts w:ascii="Verdana" w:hAnsi="Verdana" w:cs="Tahoma"/>
              </w:rPr>
              <w:t xml:space="preserve">Imagination and the ability </w:t>
            </w:r>
            <w:r w:rsidR="007E212C" w:rsidRPr="004E0B5D">
              <w:rPr>
                <w:rFonts w:ascii="Verdana" w:hAnsi="Verdana" w:cs="Tahoma"/>
              </w:rPr>
              <w:t xml:space="preserve">to think creatively and </w:t>
            </w:r>
            <w:r w:rsidR="002C23DA" w:rsidRPr="004E0B5D">
              <w:rPr>
                <w:rFonts w:ascii="Verdana" w:hAnsi="Verdana" w:cs="Tahoma"/>
              </w:rPr>
              <w:t>to influence and persuade senior staff colleagues and stakeholders both orally and in writing</w:t>
            </w:r>
          </w:p>
          <w:p w14:paraId="5B0DEDA4" w14:textId="77777777" w:rsidR="00DD2913" w:rsidRPr="004E0B5D" w:rsidRDefault="00DD2913" w:rsidP="007E212C">
            <w:pPr>
              <w:pStyle w:val="TableParagraph"/>
              <w:ind w:left="452"/>
              <w:rPr>
                <w:rFonts w:ascii="Verdana" w:eastAsia="VAG Rounded Std Thin" w:hAnsi="Verdana" w:cs="Tahoma"/>
                <w:highlight w:val="yellow"/>
              </w:rPr>
            </w:pPr>
          </w:p>
        </w:tc>
        <w:tc>
          <w:tcPr>
            <w:tcW w:w="992" w:type="dxa"/>
            <w:tcBorders>
              <w:top w:val="single" w:sz="8" w:space="0" w:color="231F20"/>
              <w:left w:val="single" w:sz="8" w:space="0" w:color="231F20"/>
              <w:bottom w:val="single" w:sz="8" w:space="0" w:color="231F20"/>
              <w:right w:val="single" w:sz="8" w:space="0" w:color="231F20"/>
            </w:tcBorders>
          </w:tcPr>
          <w:p w14:paraId="406296E7"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2143EC18" w14:textId="6B729874"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146F0CBC">
                <v:shape id="_x0000_i1067" type="#_x0000_t75" style="width:15.8pt;height:18pt" o:ole="">
                  <v:imagedata r:id="rId18" o:title=""/>
                </v:shape>
                <w:control r:id="rId25" w:name="CheckBox142" w:shapeid="_x0000_i1067"/>
              </w:object>
            </w:r>
          </w:p>
        </w:tc>
        <w:tc>
          <w:tcPr>
            <w:tcW w:w="951" w:type="dxa"/>
            <w:tcBorders>
              <w:top w:val="single" w:sz="8" w:space="0" w:color="231F20"/>
              <w:left w:val="single" w:sz="8" w:space="0" w:color="231F20"/>
              <w:bottom w:val="single" w:sz="8" w:space="0" w:color="231F20"/>
              <w:right w:val="single" w:sz="8" w:space="0" w:color="231F20"/>
            </w:tcBorders>
          </w:tcPr>
          <w:p w14:paraId="45C515D5"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34E3604D" w14:textId="1DD23461"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03483F4C">
                <v:shape id="_x0000_i1069" type="#_x0000_t75" style="width:15.8pt;height:18pt" o:ole="">
                  <v:imagedata r:id="rId18" o:title=""/>
                </v:shape>
                <w:control r:id="rId26" w:name="CheckBox14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1F22E3C"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12E4797C" w14:textId="213C9622"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05B10687">
                <v:shape id="_x0000_i1071" type="#_x0000_t75" style="width:15.8pt;height:18pt" o:ole="">
                  <v:imagedata r:id="rId18" o:title=""/>
                </v:shape>
                <w:control r:id="rId27" w:name="CheckBox14" w:shapeid="_x0000_i1071"/>
              </w:object>
            </w:r>
          </w:p>
        </w:tc>
      </w:tr>
      <w:tr w:rsidR="007E212C" w:rsidRPr="004E0B5D" w14:paraId="1D3D5659" w14:textId="77777777" w:rsidTr="008910FA">
        <w:trPr>
          <w:jc w:val="center"/>
        </w:trPr>
        <w:tc>
          <w:tcPr>
            <w:tcW w:w="7787" w:type="dxa"/>
            <w:tcBorders>
              <w:top w:val="single" w:sz="8" w:space="0" w:color="231F20"/>
              <w:left w:val="single" w:sz="8" w:space="0" w:color="231F20"/>
              <w:bottom w:val="single" w:sz="8" w:space="0" w:color="231F20"/>
              <w:right w:val="single" w:sz="8" w:space="0" w:color="231F20"/>
            </w:tcBorders>
          </w:tcPr>
          <w:p w14:paraId="6378D444" w14:textId="77777777" w:rsidR="004005B7" w:rsidRPr="004E0B5D" w:rsidRDefault="004005B7" w:rsidP="007E212C">
            <w:pPr>
              <w:pStyle w:val="TableParagraph"/>
              <w:ind w:left="452"/>
              <w:rPr>
                <w:rFonts w:ascii="Verdana" w:hAnsi="Verdana" w:cs="Tahoma"/>
                <w:b/>
              </w:rPr>
            </w:pPr>
          </w:p>
          <w:p w14:paraId="2D74113E" w14:textId="77777777" w:rsidR="007E212C" w:rsidRPr="004E0B5D" w:rsidRDefault="00DD2913" w:rsidP="007E212C">
            <w:pPr>
              <w:pStyle w:val="TableParagraph"/>
              <w:ind w:left="452"/>
              <w:rPr>
                <w:rFonts w:ascii="Verdana" w:hAnsi="Verdana" w:cs="Tahoma"/>
              </w:rPr>
            </w:pPr>
            <w:r w:rsidRPr="004E0B5D">
              <w:rPr>
                <w:rFonts w:ascii="Verdana" w:hAnsi="Verdana" w:cs="Tahoma"/>
                <w:b/>
              </w:rPr>
              <w:t xml:space="preserve">Criterion </w:t>
            </w:r>
            <w:r w:rsidR="004005B7" w:rsidRPr="004E0B5D">
              <w:rPr>
                <w:rFonts w:ascii="Verdana" w:hAnsi="Verdana" w:cs="Tahoma"/>
                <w:b/>
              </w:rPr>
              <w:t>4</w:t>
            </w:r>
            <w:r w:rsidRPr="004E0B5D">
              <w:rPr>
                <w:rFonts w:ascii="Verdana" w:hAnsi="Verdana" w:cs="Tahoma"/>
              </w:rPr>
              <w:t xml:space="preserve"> - </w:t>
            </w:r>
            <w:r w:rsidR="007E212C" w:rsidRPr="004E0B5D">
              <w:rPr>
                <w:rFonts w:ascii="Verdana" w:hAnsi="Verdana" w:cs="Tahoma"/>
              </w:rPr>
              <w:t xml:space="preserve">Excellent </w:t>
            </w:r>
            <w:proofErr w:type="spellStart"/>
            <w:r w:rsidR="007E212C" w:rsidRPr="004E0B5D">
              <w:rPr>
                <w:rFonts w:ascii="Verdana" w:hAnsi="Verdana" w:cs="Tahoma"/>
              </w:rPr>
              <w:t>organisational</w:t>
            </w:r>
            <w:proofErr w:type="spellEnd"/>
            <w:r w:rsidR="007E212C" w:rsidRPr="004E0B5D">
              <w:rPr>
                <w:rFonts w:ascii="Verdana" w:hAnsi="Verdana" w:cs="Tahoma"/>
              </w:rPr>
              <w:t xml:space="preserve"> </w:t>
            </w:r>
            <w:r w:rsidR="004005B7" w:rsidRPr="004E0B5D">
              <w:rPr>
                <w:rFonts w:ascii="Verdana" w:hAnsi="Verdana" w:cs="Tahoma"/>
              </w:rPr>
              <w:t xml:space="preserve">and coordinating </w:t>
            </w:r>
            <w:r w:rsidR="007E212C" w:rsidRPr="004E0B5D">
              <w:rPr>
                <w:rFonts w:ascii="Verdana" w:hAnsi="Verdana" w:cs="Tahoma"/>
              </w:rPr>
              <w:t>skills</w:t>
            </w:r>
            <w:r w:rsidR="004005B7" w:rsidRPr="004E0B5D">
              <w:rPr>
                <w:rFonts w:ascii="Verdana" w:hAnsi="Verdana" w:cs="Tahoma"/>
              </w:rPr>
              <w:t>,</w:t>
            </w:r>
            <w:r w:rsidR="007E212C" w:rsidRPr="004E0B5D">
              <w:rPr>
                <w:rFonts w:ascii="Verdana" w:hAnsi="Verdana" w:cs="Tahoma"/>
              </w:rPr>
              <w:t xml:space="preserve"> and </w:t>
            </w:r>
            <w:r w:rsidR="004005B7" w:rsidRPr="004E0B5D">
              <w:rPr>
                <w:rFonts w:ascii="Verdana" w:hAnsi="Verdana" w:cs="Tahoma"/>
              </w:rPr>
              <w:t xml:space="preserve">the </w:t>
            </w:r>
            <w:r w:rsidR="007E212C" w:rsidRPr="004E0B5D">
              <w:rPr>
                <w:rFonts w:ascii="Verdana" w:hAnsi="Verdana" w:cs="Tahoma"/>
              </w:rPr>
              <w:t xml:space="preserve">ability to lead </w:t>
            </w:r>
            <w:r w:rsidR="008524CF" w:rsidRPr="004E0B5D">
              <w:rPr>
                <w:rFonts w:ascii="Verdana" w:hAnsi="Verdana" w:cs="Tahoma"/>
              </w:rPr>
              <w:t xml:space="preserve">and deliver </w:t>
            </w:r>
            <w:r w:rsidR="007E212C" w:rsidRPr="004E0B5D">
              <w:rPr>
                <w:rFonts w:ascii="Verdana" w:hAnsi="Verdana" w:cs="Tahoma"/>
              </w:rPr>
              <w:t>multiple workstreams</w:t>
            </w:r>
            <w:r w:rsidR="008524CF" w:rsidRPr="004E0B5D">
              <w:rPr>
                <w:rFonts w:ascii="Verdana" w:hAnsi="Verdana" w:cs="Tahoma"/>
              </w:rPr>
              <w:t xml:space="preserve"> to achieve agreed outcomes to time</w:t>
            </w:r>
          </w:p>
          <w:p w14:paraId="58C63783" w14:textId="77777777" w:rsidR="00DD2913" w:rsidRPr="004E0B5D" w:rsidRDefault="00DD2913" w:rsidP="007E212C">
            <w:pPr>
              <w:pStyle w:val="TableParagraph"/>
              <w:ind w:left="452"/>
              <w:rPr>
                <w:rFonts w:ascii="Verdana" w:eastAsia="VAG Rounded Std Thin" w:hAnsi="Verdana" w:cs="Tahoma"/>
              </w:rPr>
            </w:pPr>
          </w:p>
        </w:tc>
        <w:tc>
          <w:tcPr>
            <w:tcW w:w="992" w:type="dxa"/>
            <w:tcBorders>
              <w:top w:val="single" w:sz="8" w:space="0" w:color="231F20"/>
              <w:left w:val="single" w:sz="8" w:space="0" w:color="231F20"/>
              <w:bottom w:val="single" w:sz="8" w:space="0" w:color="231F20"/>
              <w:right w:val="single" w:sz="8" w:space="0" w:color="231F20"/>
            </w:tcBorders>
          </w:tcPr>
          <w:p w14:paraId="474C7B13"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5C1A639D" w14:textId="0EC5F1F9"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73541A32">
                <v:shape id="_x0000_i1073" type="#_x0000_t75" style="width:15.8pt;height:18pt" o:ole="">
                  <v:imagedata r:id="rId18" o:title=""/>
                </v:shape>
                <w:control r:id="rId28" w:name="CheckBox122" w:shapeid="_x0000_i1073"/>
              </w:object>
            </w:r>
          </w:p>
        </w:tc>
        <w:tc>
          <w:tcPr>
            <w:tcW w:w="951" w:type="dxa"/>
            <w:tcBorders>
              <w:top w:val="single" w:sz="8" w:space="0" w:color="231F20"/>
              <w:left w:val="single" w:sz="8" w:space="0" w:color="231F20"/>
              <w:bottom w:val="single" w:sz="8" w:space="0" w:color="231F20"/>
              <w:right w:val="single" w:sz="8" w:space="0" w:color="231F20"/>
            </w:tcBorders>
          </w:tcPr>
          <w:p w14:paraId="7B6C6475"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0856E853" w14:textId="25B4A742"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7C7DE6FD">
                <v:shape id="_x0000_i1075" type="#_x0000_t75" style="width:15.8pt;height:18pt" o:ole="">
                  <v:imagedata r:id="rId18" o:title=""/>
                </v:shape>
                <w:control r:id="rId29" w:name="CheckBox12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91B6989"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7BAC54C7" w14:textId="6ED9CA39"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05136C21">
                <v:shape id="_x0000_i1077" type="#_x0000_t75" style="width:15.8pt;height:18pt" o:ole="">
                  <v:imagedata r:id="rId18" o:title=""/>
                </v:shape>
                <w:control r:id="rId30" w:name="CheckBox12" w:shapeid="_x0000_i1077"/>
              </w:object>
            </w:r>
          </w:p>
        </w:tc>
      </w:tr>
      <w:tr w:rsidR="007E212C" w:rsidRPr="004E0B5D" w14:paraId="2528929C" w14:textId="77777777" w:rsidTr="008910FA">
        <w:trPr>
          <w:jc w:val="center"/>
        </w:trPr>
        <w:tc>
          <w:tcPr>
            <w:tcW w:w="7787" w:type="dxa"/>
            <w:tcBorders>
              <w:top w:val="single" w:sz="8" w:space="0" w:color="231F20"/>
              <w:left w:val="single" w:sz="8" w:space="0" w:color="231F20"/>
              <w:bottom w:val="single" w:sz="8" w:space="0" w:color="231F20"/>
              <w:right w:val="single" w:sz="8" w:space="0" w:color="231F20"/>
            </w:tcBorders>
          </w:tcPr>
          <w:p w14:paraId="55265824" w14:textId="77777777" w:rsidR="004005B7" w:rsidRPr="004E0B5D" w:rsidRDefault="004005B7" w:rsidP="007E212C">
            <w:pPr>
              <w:tabs>
                <w:tab w:val="left" w:pos="4800"/>
              </w:tabs>
              <w:ind w:left="452"/>
              <w:rPr>
                <w:rFonts w:ascii="Verdana" w:hAnsi="Verdana" w:cs="Tahoma"/>
                <w:b/>
              </w:rPr>
            </w:pPr>
          </w:p>
          <w:p w14:paraId="3B1045AE" w14:textId="77777777" w:rsidR="007E212C" w:rsidRPr="004E0B5D" w:rsidRDefault="00DD2913" w:rsidP="007E212C">
            <w:pPr>
              <w:tabs>
                <w:tab w:val="left" w:pos="4800"/>
              </w:tabs>
              <w:ind w:left="452"/>
              <w:rPr>
                <w:rFonts w:ascii="Verdana" w:hAnsi="Verdana" w:cs="Tahoma"/>
              </w:rPr>
            </w:pPr>
            <w:r w:rsidRPr="004E0B5D">
              <w:rPr>
                <w:rFonts w:ascii="Verdana" w:hAnsi="Verdana" w:cs="Tahoma"/>
                <w:b/>
              </w:rPr>
              <w:t xml:space="preserve">Criterion </w:t>
            </w:r>
            <w:r w:rsidR="004005B7" w:rsidRPr="004E0B5D">
              <w:rPr>
                <w:rFonts w:ascii="Verdana" w:hAnsi="Verdana" w:cs="Tahoma"/>
                <w:b/>
              </w:rPr>
              <w:t>5</w:t>
            </w:r>
            <w:r w:rsidRPr="004E0B5D">
              <w:rPr>
                <w:rFonts w:ascii="Verdana" w:hAnsi="Verdana" w:cs="Tahoma"/>
              </w:rPr>
              <w:t xml:space="preserve"> </w:t>
            </w:r>
            <w:r w:rsidR="008524CF" w:rsidRPr="004E0B5D">
              <w:rPr>
                <w:rFonts w:ascii="Verdana" w:hAnsi="Verdana" w:cs="Tahoma"/>
              </w:rPr>
              <w:t>–</w:t>
            </w:r>
            <w:r w:rsidRPr="004E0B5D">
              <w:rPr>
                <w:rFonts w:ascii="Verdana" w:hAnsi="Verdana" w:cs="Tahoma"/>
              </w:rPr>
              <w:t xml:space="preserve"> </w:t>
            </w:r>
            <w:r w:rsidR="008524CF" w:rsidRPr="004E0B5D">
              <w:rPr>
                <w:rFonts w:ascii="Verdana" w:hAnsi="Verdana" w:cs="Tahoma"/>
              </w:rPr>
              <w:t xml:space="preserve">to lead and manage a diverse team </w:t>
            </w:r>
            <w:r w:rsidR="00B75EB2" w:rsidRPr="004E0B5D">
              <w:rPr>
                <w:rFonts w:ascii="Verdana" w:hAnsi="Verdana" w:cs="Tahoma"/>
              </w:rPr>
              <w:t xml:space="preserve">through a change process </w:t>
            </w:r>
            <w:r w:rsidR="008524CF" w:rsidRPr="004E0B5D">
              <w:rPr>
                <w:rFonts w:ascii="Verdana" w:hAnsi="Verdana" w:cs="Tahoma"/>
              </w:rPr>
              <w:t>by example, and to demonstrate a commitment to diversity and inclusion in all aspects of work</w:t>
            </w:r>
            <w:r w:rsidR="00CC23A5" w:rsidRPr="004E0B5D">
              <w:rPr>
                <w:rFonts w:ascii="Verdana" w:hAnsi="Verdana" w:cs="Tahoma"/>
              </w:rPr>
              <w:t>, including in engagement with audiences outside Parliament</w:t>
            </w:r>
          </w:p>
          <w:p w14:paraId="7A4DED90" w14:textId="77777777" w:rsidR="004005B7" w:rsidRPr="004E0B5D" w:rsidRDefault="004005B7" w:rsidP="007E212C">
            <w:pPr>
              <w:tabs>
                <w:tab w:val="left" w:pos="4800"/>
              </w:tabs>
              <w:ind w:left="452"/>
              <w:rPr>
                <w:rFonts w:ascii="Verdana" w:hAnsi="Verdana"/>
              </w:rPr>
            </w:pPr>
          </w:p>
        </w:tc>
        <w:tc>
          <w:tcPr>
            <w:tcW w:w="992" w:type="dxa"/>
            <w:tcBorders>
              <w:top w:val="single" w:sz="8" w:space="0" w:color="231F20"/>
              <w:left w:val="single" w:sz="8" w:space="0" w:color="231F20"/>
              <w:bottom w:val="single" w:sz="8" w:space="0" w:color="231F20"/>
              <w:right w:val="single" w:sz="8" w:space="0" w:color="231F20"/>
            </w:tcBorders>
          </w:tcPr>
          <w:p w14:paraId="1A9FA6D9"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79D09E48" w14:textId="6AE5A887"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5527D6F9">
                <v:shape id="_x0000_i1079" type="#_x0000_t75" style="width:15.8pt;height:18pt" o:ole="">
                  <v:imagedata r:id="rId18" o:title=""/>
                </v:shape>
                <w:control r:id="rId31" w:name="CheckBox112" w:shapeid="_x0000_i1079"/>
              </w:object>
            </w:r>
          </w:p>
        </w:tc>
        <w:tc>
          <w:tcPr>
            <w:tcW w:w="951" w:type="dxa"/>
            <w:tcBorders>
              <w:top w:val="single" w:sz="8" w:space="0" w:color="231F20"/>
              <w:left w:val="single" w:sz="8" w:space="0" w:color="231F20"/>
              <w:bottom w:val="single" w:sz="8" w:space="0" w:color="231F20"/>
              <w:right w:val="single" w:sz="8" w:space="0" w:color="231F20"/>
            </w:tcBorders>
          </w:tcPr>
          <w:p w14:paraId="53552CFC"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05ABB111" w14:textId="68C2841B"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746EF601">
                <v:shape id="_x0000_i1081" type="#_x0000_t75" style="width:15.8pt;height:18pt" o:ole="">
                  <v:imagedata r:id="rId18" o:title=""/>
                </v:shape>
                <w:control r:id="rId32" w:name="CheckBox11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26B493C6" w14:textId="77777777" w:rsidR="007E212C" w:rsidRPr="004E0B5D" w:rsidRDefault="007E212C" w:rsidP="007E212C">
            <w:pPr>
              <w:rPr>
                <w:rFonts w:ascii="Verdana" w:eastAsia="Times New Roman" w:hAnsi="Verdana" w:cs="Tahoma"/>
              </w:rPr>
            </w:pPr>
            <w:r w:rsidRPr="004E0B5D">
              <w:rPr>
                <w:rFonts w:ascii="Verdana" w:eastAsia="Times New Roman" w:hAnsi="Verdana" w:cs="Tahoma"/>
              </w:rPr>
              <w:t xml:space="preserve">    </w:t>
            </w:r>
          </w:p>
          <w:p w14:paraId="7895C80D" w14:textId="277C2373" w:rsidR="007E212C" w:rsidRPr="004E0B5D" w:rsidRDefault="007E212C" w:rsidP="007E212C">
            <w:pPr>
              <w:rPr>
                <w:rFonts w:ascii="Verdana" w:hAnsi="Verdana"/>
              </w:rPr>
            </w:pPr>
            <w:r w:rsidRPr="004E0B5D">
              <w:rPr>
                <w:rFonts w:ascii="Verdana" w:eastAsia="Times New Roman" w:hAnsi="Verdana" w:cs="Tahoma"/>
              </w:rPr>
              <w:t xml:space="preserve">    </w:t>
            </w:r>
            <w:r w:rsidRPr="004E0B5D">
              <w:rPr>
                <w:rFonts w:ascii="Verdana" w:eastAsia="Times New Roman" w:hAnsi="Verdana" w:cs="Tahoma"/>
              </w:rPr>
              <w:object w:dxaOrig="1440" w:dyaOrig="1440" w14:anchorId="5FE0859D">
                <v:shape id="_x0000_i1083" type="#_x0000_t75" style="width:15.8pt;height:18pt" o:ole="">
                  <v:imagedata r:id="rId18" o:title=""/>
                </v:shape>
                <w:control r:id="rId33" w:name="CheckBox11" w:shapeid="_x0000_i1083"/>
              </w:object>
            </w:r>
          </w:p>
        </w:tc>
      </w:tr>
    </w:tbl>
    <w:p w14:paraId="208D3620" w14:textId="77777777" w:rsidR="00BA61AC" w:rsidRPr="004E0B5D" w:rsidRDefault="00BA61AC" w:rsidP="00820A34">
      <w:pPr>
        <w:tabs>
          <w:tab w:val="left" w:pos="1245"/>
        </w:tabs>
        <w:rPr>
          <w:rFonts w:ascii="Verdana" w:hAnsi="Verdana" w:cs="Tahoma"/>
        </w:rPr>
      </w:pPr>
    </w:p>
    <w:sectPr w:rsidR="00BA61AC" w:rsidRPr="004E0B5D" w:rsidSect="00DE0236">
      <w:footerReference w:type="default" r:id="rId34"/>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F0B8" w14:textId="77777777" w:rsidR="00F54515" w:rsidRDefault="00F54515" w:rsidP="00D37EDD">
      <w:r>
        <w:separator/>
      </w:r>
    </w:p>
  </w:endnote>
  <w:endnote w:type="continuationSeparator" w:id="0">
    <w:p w14:paraId="2B931268" w14:textId="77777777" w:rsidR="00F54515" w:rsidRDefault="00F54515"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386F" w14:textId="77777777" w:rsidR="0029464E" w:rsidRDefault="0029464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EE7D" w14:textId="77777777" w:rsidR="00F54515" w:rsidRDefault="00F54515" w:rsidP="00D37EDD">
      <w:r>
        <w:separator/>
      </w:r>
    </w:p>
  </w:footnote>
  <w:footnote w:type="continuationSeparator" w:id="0">
    <w:p w14:paraId="1776ECB2" w14:textId="77777777" w:rsidR="00F54515" w:rsidRDefault="00F54515"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CB7"/>
    <w:multiLevelType w:val="hybridMultilevel"/>
    <w:tmpl w:val="D942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D484C"/>
    <w:multiLevelType w:val="multilevel"/>
    <w:tmpl w:val="AC8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C69DB"/>
    <w:multiLevelType w:val="hybridMultilevel"/>
    <w:tmpl w:val="A4DC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95C3A"/>
    <w:multiLevelType w:val="hybridMultilevel"/>
    <w:tmpl w:val="D9B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35297"/>
    <w:multiLevelType w:val="hybridMultilevel"/>
    <w:tmpl w:val="71F2E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34305F"/>
    <w:multiLevelType w:val="hybridMultilevel"/>
    <w:tmpl w:val="C4CE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E0310"/>
    <w:multiLevelType w:val="hybridMultilevel"/>
    <w:tmpl w:val="73B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10C8B"/>
    <w:rsid w:val="000217F2"/>
    <w:rsid w:val="0003206E"/>
    <w:rsid w:val="00050330"/>
    <w:rsid w:val="000529B1"/>
    <w:rsid w:val="00073D7F"/>
    <w:rsid w:val="00074F18"/>
    <w:rsid w:val="00081193"/>
    <w:rsid w:val="000936F3"/>
    <w:rsid w:val="000A1DC0"/>
    <w:rsid w:val="000C23EF"/>
    <w:rsid w:val="000C4C90"/>
    <w:rsid w:val="000D4ABA"/>
    <w:rsid w:val="000E780D"/>
    <w:rsid w:val="0011033C"/>
    <w:rsid w:val="00111489"/>
    <w:rsid w:val="00123AD8"/>
    <w:rsid w:val="00160CE3"/>
    <w:rsid w:val="001651E8"/>
    <w:rsid w:val="00175D3A"/>
    <w:rsid w:val="001855C2"/>
    <w:rsid w:val="001A2655"/>
    <w:rsid w:val="001A394A"/>
    <w:rsid w:val="001B5A17"/>
    <w:rsid w:val="001D1B4E"/>
    <w:rsid w:val="001D5AE9"/>
    <w:rsid w:val="001F65DA"/>
    <w:rsid w:val="00204F07"/>
    <w:rsid w:val="00207E8E"/>
    <w:rsid w:val="00224E9C"/>
    <w:rsid w:val="00241880"/>
    <w:rsid w:val="00242739"/>
    <w:rsid w:val="00264E89"/>
    <w:rsid w:val="00267BF9"/>
    <w:rsid w:val="0027307A"/>
    <w:rsid w:val="002801C6"/>
    <w:rsid w:val="002836F3"/>
    <w:rsid w:val="0029464E"/>
    <w:rsid w:val="0029773C"/>
    <w:rsid w:val="002A0234"/>
    <w:rsid w:val="002A416E"/>
    <w:rsid w:val="002A4C2A"/>
    <w:rsid w:val="002B56FA"/>
    <w:rsid w:val="002C23DA"/>
    <w:rsid w:val="002D0679"/>
    <w:rsid w:val="002D3C3D"/>
    <w:rsid w:val="002E261E"/>
    <w:rsid w:val="003042F0"/>
    <w:rsid w:val="0031646C"/>
    <w:rsid w:val="00316BC5"/>
    <w:rsid w:val="003218A0"/>
    <w:rsid w:val="003233EA"/>
    <w:rsid w:val="00333A30"/>
    <w:rsid w:val="003343E9"/>
    <w:rsid w:val="00343AFE"/>
    <w:rsid w:val="00344918"/>
    <w:rsid w:val="00350C3B"/>
    <w:rsid w:val="0035142A"/>
    <w:rsid w:val="0035572B"/>
    <w:rsid w:val="00380694"/>
    <w:rsid w:val="003B1AE6"/>
    <w:rsid w:val="003B618C"/>
    <w:rsid w:val="003C6D80"/>
    <w:rsid w:val="003C71FA"/>
    <w:rsid w:val="003D28E8"/>
    <w:rsid w:val="004005B7"/>
    <w:rsid w:val="004064AB"/>
    <w:rsid w:val="004304F0"/>
    <w:rsid w:val="004412FE"/>
    <w:rsid w:val="00455A69"/>
    <w:rsid w:val="00457C1C"/>
    <w:rsid w:val="00461B9D"/>
    <w:rsid w:val="004631F9"/>
    <w:rsid w:val="00474B19"/>
    <w:rsid w:val="00485B78"/>
    <w:rsid w:val="004A4F9A"/>
    <w:rsid w:val="004B4D92"/>
    <w:rsid w:val="004C0634"/>
    <w:rsid w:val="004D1535"/>
    <w:rsid w:val="004E0B5D"/>
    <w:rsid w:val="004E6662"/>
    <w:rsid w:val="005058B1"/>
    <w:rsid w:val="0051696D"/>
    <w:rsid w:val="005201B8"/>
    <w:rsid w:val="00521164"/>
    <w:rsid w:val="00547BA6"/>
    <w:rsid w:val="0058629A"/>
    <w:rsid w:val="00594603"/>
    <w:rsid w:val="005A5D6E"/>
    <w:rsid w:val="005B4D0B"/>
    <w:rsid w:val="005B7E3D"/>
    <w:rsid w:val="005E73AD"/>
    <w:rsid w:val="0060432C"/>
    <w:rsid w:val="006103A0"/>
    <w:rsid w:val="0062064E"/>
    <w:rsid w:val="00632689"/>
    <w:rsid w:val="00691AE7"/>
    <w:rsid w:val="006A19E7"/>
    <w:rsid w:val="006A7AAC"/>
    <w:rsid w:val="006B2F3E"/>
    <w:rsid w:val="006B4FAC"/>
    <w:rsid w:val="006B6C4F"/>
    <w:rsid w:val="006C625E"/>
    <w:rsid w:val="006D4B1F"/>
    <w:rsid w:val="006E4605"/>
    <w:rsid w:val="006F1154"/>
    <w:rsid w:val="00715F0A"/>
    <w:rsid w:val="0072164E"/>
    <w:rsid w:val="007422E2"/>
    <w:rsid w:val="00746760"/>
    <w:rsid w:val="00746F31"/>
    <w:rsid w:val="007533C4"/>
    <w:rsid w:val="00755BEE"/>
    <w:rsid w:val="00764292"/>
    <w:rsid w:val="00790279"/>
    <w:rsid w:val="00790885"/>
    <w:rsid w:val="007A4109"/>
    <w:rsid w:val="007A5C29"/>
    <w:rsid w:val="007D6589"/>
    <w:rsid w:val="007E1537"/>
    <w:rsid w:val="007E212C"/>
    <w:rsid w:val="00820A34"/>
    <w:rsid w:val="00826049"/>
    <w:rsid w:val="0082722F"/>
    <w:rsid w:val="00842A69"/>
    <w:rsid w:val="00843A6A"/>
    <w:rsid w:val="00850743"/>
    <w:rsid w:val="008524CF"/>
    <w:rsid w:val="00876553"/>
    <w:rsid w:val="008817C6"/>
    <w:rsid w:val="008910FA"/>
    <w:rsid w:val="008A336F"/>
    <w:rsid w:val="008D4698"/>
    <w:rsid w:val="008E3832"/>
    <w:rsid w:val="008E5A41"/>
    <w:rsid w:val="00902A4B"/>
    <w:rsid w:val="0090339E"/>
    <w:rsid w:val="00915D1E"/>
    <w:rsid w:val="00920949"/>
    <w:rsid w:val="00924E26"/>
    <w:rsid w:val="00932B68"/>
    <w:rsid w:val="00936DC8"/>
    <w:rsid w:val="00944871"/>
    <w:rsid w:val="009543F2"/>
    <w:rsid w:val="00960579"/>
    <w:rsid w:val="009620D8"/>
    <w:rsid w:val="00963FA6"/>
    <w:rsid w:val="00991F0F"/>
    <w:rsid w:val="009B1345"/>
    <w:rsid w:val="009C5AC7"/>
    <w:rsid w:val="009D6011"/>
    <w:rsid w:val="009D7892"/>
    <w:rsid w:val="009E0AAF"/>
    <w:rsid w:val="009E18F9"/>
    <w:rsid w:val="00A00477"/>
    <w:rsid w:val="00A057E0"/>
    <w:rsid w:val="00A10174"/>
    <w:rsid w:val="00A2566A"/>
    <w:rsid w:val="00A57250"/>
    <w:rsid w:val="00A707B1"/>
    <w:rsid w:val="00AA76CE"/>
    <w:rsid w:val="00AC55B6"/>
    <w:rsid w:val="00AE62C6"/>
    <w:rsid w:val="00AF358C"/>
    <w:rsid w:val="00B040C5"/>
    <w:rsid w:val="00B25247"/>
    <w:rsid w:val="00B42A79"/>
    <w:rsid w:val="00B462A8"/>
    <w:rsid w:val="00B5018A"/>
    <w:rsid w:val="00B63FF9"/>
    <w:rsid w:val="00B75EB2"/>
    <w:rsid w:val="00B90A8A"/>
    <w:rsid w:val="00B94A67"/>
    <w:rsid w:val="00B94FCF"/>
    <w:rsid w:val="00B97AC9"/>
    <w:rsid w:val="00BA60BB"/>
    <w:rsid w:val="00BA61AC"/>
    <w:rsid w:val="00BA6CE4"/>
    <w:rsid w:val="00BC3ABA"/>
    <w:rsid w:val="00BC57FC"/>
    <w:rsid w:val="00BC73AB"/>
    <w:rsid w:val="00BD0D90"/>
    <w:rsid w:val="00BD5B52"/>
    <w:rsid w:val="00BE1EF2"/>
    <w:rsid w:val="00BE5746"/>
    <w:rsid w:val="00C1246A"/>
    <w:rsid w:val="00C12786"/>
    <w:rsid w:val="00C55B70"/>
    <w:rsid w:val="00C623A1"/>
    <w:rsid w:val="00C7694A"/>
    <w:rsid w:val="00C94F9E"/>
    <w:rsid w:val="00CA2FC1"/>
    <w:rsid w:val="00CB2A73"/>
    <w:rsid w:val="00CB4871"/>
    <w:rsid w:val="00CB5679"/>
    <w:rsid w:val="00CC23A5"/>
    <w:rsid w:val="00CD6CA7"/>
    <w:rsid w:val="00CE072C"/>
    <w:rsid w:val="00CF0701"/>
    <w:rsid w:val="00CF5E02"/>
    <w:rsid w:val="00D13158"/>
    <w:rsid w:val="00D152FC"/>
    <w:rsid w:val="00D201E9"/>
    <w:rsid w:val="00D3534E"/>
    <w:rsid w:val="00D37EDD"/>
    <w:rsid w:val="00D90CE9"/>
    <w:rsid w:val="00DD2913"/>
    <w:rsid w:val="00DE01E9"/>
    <w:rsid w:val="00DE0236"/>
    <w:rsid w:val="00DE44B5"/>
    <w:rsid w:val="00E0745A"/>
    <w:rsid w:val="00E12411"/>
    <w:rsid w:val="00E12F31"/>
    <w:rsid w:val="00E172E6"/>
    <w:rsid w:val="00E2449C"/>
    <w:rsid w:val="00E63191"/>
    <w:rsid w:val="00E673F8"/>
    <w:rsid w:val="00E72B8F"/>
    <w:rsid w:val="00E74647"/>
    <w:rsid w:val="00E76A98"/>
    <w:rsid w:val="00E84E8E"/>
    <w:rsid w:val="00E951FD"/>
    <w:rsid w:val="00EC3C0C"/>
    <w:rsid w:val="00EE3B78"/>
    <w:rsid w:val="00EE55B2"/>
    <w:rsid w:val="00F13321"/>
    <w:rsid w:val="00F54515"/>
    <w:rsid w:val="00F77674"/>
    <w:rsid w:val="00FA1FC2"/>
    <w:rsid w:val="00FA4783"/>
    <w:rsid w:val="00FB558E"/>
    <w:rsid w:val="00FE0774"/>
    <w:rsid w:val="00FE09B0"/>
    <w:rsid w:val="00FE2239"/>
    <w:rsid w:val="00FE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4DF8E56"/>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4">
    <w:name w:val="heading 4"/>
    <w:basedOn w:val="Normal"/>
    <w:link w:val="Heading4Char"/>
    <w:uiPriority w:val="9"/>
    <w:qFormat/>
    <w:rsid w:val="00790279"/>
    <w:pPr>
      <w:widowControl/>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2F3E"/>
    <w:rPr>
      <w:color w:val="800080" w:themeColor="followedHyperlink"/>
      <w:u w:val="single"/>
    </w:rPr>
  </w:style>
  <w:style w:type="character" w:customStyle="1" w:styleId="Heading4Char">
    <w:name w:val="Heading 4 Char"/>
    <w:basedOn w:val="DefaultParagraphFont"/>
    <w:link w:val="Heading4"/>
    <w:uiPriority w:val="9"/>
    <w:rsid w:val="00790279"/>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0431">
      <w:bodyDiv w:val="1"/>
      <w:marLeft w:val="0"/>
      <w:marRight w:val="0"/>
      <w:marTop w:val="0"/>
      <w:marBottom w:val="0"/>
      <w:divBdr>
        <w:top w:val="none" w:sz="0" w:space="0" w:color="auto"/>
        <w:left w:val="none" w:sz="0" w:space="0" w:color="auto"/>
        <w:bottom w:val="none" w:sz="0" w:space="0" w:color="auto"/>
        <w:right w:val="none" w:sz="0" w:space="0" w:color="auto"/>
      </w:divBdr>
      <w:divsChild>
        <w:div w:id="1558472011">
          <w:marLeft w:val="0"/>
          <w:marRight w:val="0"/>
          <w:marTop w:val="0"/>
          <w:marBottom w:val="0"/>
          <w:divBdr>
            <w:top w:val="none" w:sz="0" w:space="0" w:color="auto"/>
            <w:left w:val="none" w:sz="0" w:space="0" w:color="auto"/>
            <w:bottom w:val="none" w:sz="0" w:space="0" w:color="auto"/>
            <w:right w:val="none" w:sz="0" w:space="0" w:color="auto"/>
          </w:divBdr>
          <w:divsChild>
            <w:div w:id="588739831">
              <w:marLeft w:val="0"/>
              <w:marRight w:val="0"/>
              <w:marTop w:val="0"/>
              <w:marBottom w:val="0"/>
              <w:divBdr>
                <w:top w:val="none" w:sz="0" w:space="0" w:color="auto"/>
                <w:left w:val="none" w:sz="0" w:space="0" w:color="auto"/>
                <w:bottom w:val="none" w:sz="0" w:space="0" w:color="auto"/>
                <w:right w:val="none" w:sz="0" w:space="0" w:color="auto"/>
              </w:divBdr>
              <w:divsChild>
                <w:div w:id="1760373727">
                  <w:marLeft w:val="0"/>
                  <w:marRight w:val="0"/>
                  <w:marTop w:val="0"/>
                  <w:marBottom w:val="0"/>
                  <w:divBdr>
                    <w:top w:val="none" w:sz="0" w:space="0" w:color="auto"/>
                    <w:left w:val="none" w:sz="0" w:space="0" w:color="auto"/>
                    <w:bottom w:val="none" w:sz="0" w:space="0" w:color="auto"/>
                    <w:right w:val="none" w:sz="0" w:space="0" w:color="auto"/>
                  </w:divBdr>
                  <w:divsChild>
                    <w:div w:id="893587500">
                      <w:marLeft w:val="0"/>
                      <w:marRight w:val="0"/>
                      <w:marTop w:val="0"/>
                      <w:marBottom w:val="0"/>
                      <w:divBdr>
                        <w:top w:val="none" w:sz="0" w:space="0" w:color="auto"/>
                        <w:left w:val="none" w:sz="0" w:space="0" w:color="auto"/>
                        <w:bottom w:val="none" w:sz="0" w:space="0" w:color="auto"/>
                        <w:right w:val="none" w:sz="0" w:space="0" w:color="auto"/>
                      </w:divBdr>
                      <w:divsChild>
                        <w:div w:id="1783498477">
                          <w:marLeft w:val="0"/>
                          <w:marRight w:val="0"/>
                          <w:marTop w:val="0"/>
                          <w:marBottom w:val="0"/>
                          <w:divBdr>
                            <w:top w:val="none" w:sz="0" w:space="0" w:color="auto"/>
                            <w:left w:val="none" w:sz="0" w:space="0" w:color="auto"/>
                            <w:bottom w:val="none" w:sz="0" w:space="0" w:color="auto"/>
                            <w:right w:val="none" w:sz="0" w:space="0" w:color="auto"/>
                          </w:divBdr>
                          <w:divsChild>
                            <w:div w:id="740101627">
                              <w:marLeft w:val="0"/>
                              <w:marRight w:val="0"/>
                              <w:marTop w:val="0"/>
                              <w:marBottom w:val="0"/>
                              <w:divBdr>
                                <w:top w:val="none" w:sz="0" w:space="0" w:color="auto"/>
                                <w:left w:val="none" w:sz="0" w:space="0" w:color="auto"/>
                                <w:bottom w:val="none" w:sz="0" w:space="0" w:color="auto"/>
                                <w:right w:val="none" w:sz="0" w:space="0" w:color="auto"/>
                              </w:divBdr>
                              <w:divsChild>
                                <w:div w:id="8819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94014468">
      <w:bodyDiv w:val="1"/>
      <w:marLeft w:val="0"/>
      <w:marRight w:val="0"/>
      <w:marTop w:val="0"/>
      <w:marBottom w:val="0"/>
      <w:divBdr>
        <w:top w:val="none" w:sz="0" w:space="0" w:color="auto"/>
        <w:left w:val="none" w:sz="0" w:space="0" w:color="auto"/>
        <w:bottom w:val="none" w:sz="0" w:space="0" w:color="auto"/>
        <w:right w:val="none" w:sz="0" w:space="0" w:color="auto"/>
      </w:divBdr>
      <w:divsChild>
        <w:div w:id="1327056199">
          <w:marLeft w:val="0"/>
          <w:marRight w:val="0"/>
          <w:marTop w:val="0"/>
          <w:marBottom w:val="0"/>
          <w:divBdr>
            <w:top w:val="none" w:sz="0" w:space="0" w:color="auto"/>
            <w:left w:val="none" w:sz="0" w:space="0" w:color="auto"/>
            <w:bottom w:val="none" w:sz="0" w:space="0" w:color="auto"/>
            <w:right w:val="none" w:sz="0" w:space="0" w:color="auto"/>
          </w:divBdr>
          <w:divsChild>
            <w:div w:id="439836617">
              <w:marLeft w:val="0"/>
              <w:marRight w:val="0"/>
              <w:marTop w:val="0"/>
              <w:marBottom w:val="0"/>
              <w:divBdr>
                <w:top w:val="none" w:sz="0" w:space="0" w:color="auto"/>
                <w:left w:val="none" w:sz="0" w:space="0" w:color="auto"/>
                <w:bottom w:val="none" w:sz="0" w:space="0" w:color="auto"/>
                <w:right w:val="none" w:sz="0" w:space="0" w:color="auto"/>
              </w:divBdr>
              <w:divsChild>
                <w:div w:id="670110799">
                  <w:marLeft w:val="0"/>
                  <w:marRight w:val="0"/>
                  <w:marTop w:val="0"/>
                  <w:marBottom w:val="0"/>
                  <w:divBdr>
                    <w:top w:val="none" w:sz="0" w:space="0" w:color="auto"/>
                    <w:left w:val="none" w:sz="0" w:space="0" w:color="auto"/>
                    <w:bottom w:val="none" w:sz="0" w:space="0" w:color="auto"/>
                    <w:right w:val="none" w:sz="0" w:space="0" w:color="auto"/>
                  </w:divBdr>
                  <w:divsChild>
                    <w:div w:id="1513955651">
                      <w:marLeft w:val="0"/>
                      <w:marRight w:val="0"/>
                      <w:marTop w:val="0"/>
                      <w:marBottom w:val="0"/>
                      <w:divBdr>
                        <w:top w:val="none" w:sz="0" w:space="0" w:color="auto"/>
                        <w:left w:val="none" w:sz="0" w:space="0" w:color="auto"/>
                        <w:bottom w:val="none" w:sz="0" w:space="0" w:color="auto"/>
                        <w:right w:val="none" w:sz="0" w:space="0" w:color="auto"/>
                      </w:divBdr>
                      <w:divsChild>
                        <w:div w:id="1807500979">
                          <w:marLeft w:val="0"/>
                          <w:marRight w:val="0"/>
                          <w:marTop w:val="0"/>
                          <w:marBottom w:val="0"/>
                          <w:divBdr>
                            <w:top w:val="none" w:sz="0" w:space="0" w:color="auto"/>
                            <w:left w:val="none" w:sz="0" w:space="0" w:color="auto"/>
                            <w:bottom w:val="none" w:sz="0" w:space="0" w:color="auto"/>
                            <w:right w:val="none" w:sz="0" w:space="0" w:color="auto"/>
                          </w:divBdr>
                          <w:divsChild>
                            <w:div w:id="717169159">
                              <w:marLeft w:val="0"/>
                              <w:marRight w:val="0"/>
                              <w:marTop w:val="0"/>
                              <w:marBottom w:val="0"/>
                              <w:divBdr>
                                <w:top w:val="none" w:sz="0" w:space="0" w:color="auto"/>
                                <w:left w:val="none" w:sz="0" w:space="0" w:color="auto"/>
                                <w:bottom w:val="none" w:sz="0" w:space="0" w:color="auto"/>
                                <w:right w:val="none" w:sz="0" w:space="0" w:color="auto"/>
                              </w:divBdr>
                              <w:divsChild>
                                <w:div w:id="1504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099894">
      <w:bodyDiv w:val="1"/>
      <w:marLeft w:val="0"/>
      <w:marRight w:val="0"/>
      <w:marTop w:val="0"/>
      <w:marBottom w:val="0"/>
      <w:divBdr>
        <w:top w:val="none" w:sz="0" w:space="0" w:color="auto"/>
        <w:left w:val="none" w:sz="0" w:space="0" w:color="auto"/>
        <w:bottom w:val="none" w:sz="0" w:space="0" w:color="auto"/>
        <w:right w:val="none" w:sz="0" w:space="0" w:color="auto"/>
      </w:divBdr>
      <w:divsChild>
        <w:div w:id="1378823840">
          <w:marLeft w:val="0"/>
          <w:marRight w:val="0"/>
          <w:marTop w:val="0"/>
          <w:marBottom w:val="0"/>
          <w:divBdr>
            <w:top w:val="none" w:sz="0" w:space="0" w:color="auto"/>
            <w:left w:val="none" w:sz="0" w:space="0" w:color="auto"/>
            <w:bottom w:val="none" w:sz="0" w:space="0" w:color="auto"/>
            <w:right w:val="none" w:sz="0" w:space="0" w:color="auto"/>
          </w:divBdr>
          <w:divsChild>
            <w:div w:id="742793777">
              <w:marLeft w:val="0"/>
              <w:marRight w:val="0"/>
              <w:marTop w:val="0"/>
              <w:marBottom w:val="0"/>
              <w:divBdr>
                <w:top w:val="none" w:sz="0" w:space="0" w:color="auto"/>
                <w:left w:val="none" w:sz="0" w:space="0" w:color="auto"/>
                <w:bottom w:val="none" w:sz="0" w:space="0" w:color="auto"/>
                <w:right w:val="none" w:sz="0" w:space="0" w:color="auto"/>
              </w:divBdr>
              <w:divsChild>
                <w:div w:id="110321979">
                  <w:marLeft w:val="0"/>
                  <w:marRight w:val="0"/>
                  <w:marTop w:val="0"/>
                  <w:marBottom w:val="0"/>
                  <w:divBdr>
                    <w:top w:val="none" w:sz="0" w:space="0" w:color="auto"/>
                    <w:left w:val="none" w:sz="0" w:space="0" w:color="auto"/>
                    <w:bottom w:val="none" w:sz="0" w:space="0" w:color="auto"/>
                    <w:right w:val="none" w:sz="0" w:space="0" w:color="auto"/>
                  </w:divBdr>
                  <w:divsChild>
                    <w:div w:id="1039669086">
                      <w:marLeft w:val="0"/>
                      <w:marRight w:val="0"/>
                      <w:marTop w:val="0"/>
                      <w:marBottom w:val="0"/>
                      <w:divBdr>
                        <w:top w:val="none" w:sz="0" w:space="0" w:color="auto"/>
                        <w:left w:val="none" w:sz="0" w:space="0" w:color="auto"/>
                        <w:bottom w:val="none" w:sz="0" w:space="0" w:color="auto"/>
                        <w:right w:val="none" w:sz="0" w:space="0" w:color="auto"/>
                      </w:divBdr>
                      <w:divsChild>
                        <w:div w:id="1064059296">
                          <w:marLeft w:val="0"/>
                          <w:marRight w:val="0"/>
                          <w:marTop w:val="0"/>
                          <w:marBottom w:val="0"/>
                          <w:divBdr>
                            <w:top w:val="none" w:sz="0" w:space="0" w:color="auto"/>
                            <w:left w:val="none" w:sz="0" w:space="0" w:color="auto"/>
                            <w:bottom w:val="none" w:sz="0" w:space="0" w:color="auto"/>
                            <w:right w:val="none" w:sz="0" w:space="0" w:color="auto"/>
                          </w:divBdr>
                          <w:divsChild>
                            <w:div w:id="375349116">
                              <w:marLeft w:val="0"/>
                              <w:marRight w:val="0"/>
                              <w:marTop w:val="0"/>
                              <w:marBottom w:val="0"/>
                              <w:divBdr>
                                <w:top w:val="none" w:sz="0" w:space="0" w:color="auto"/>
                                <w:left w:val="none" w:sz="0" w:space="0" w:color="auto"/>
                                <w:bottom w:val="none" w:sz="0" w:space="0" w:color="auto"/>
                                <w:right w:val="none" w:sz="0" w:space="0" w:color="auto"/>
                              </w:divBdr>
                              <w:divsChild>
                                <w:div w:id="524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7192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7.xml"/><Relationship Id="rId33"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hyperlink" Target="https://housesofparliament.tal.net/vx/lang-en-GB/mobile-0/appcentre-11/candidate" TargetMode="External"/><Relationship Id="rId20" Type="http://schemas.openxmlformats.org/officeDocument/2006/relationships/control" Target="activeX/activeX2.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6.xml"/><Relationship Id="rId32"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BF7B-455F-47DB-A518-C23B5A76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WENERSKI, Maciej</cp:lastModifiedBy>
  <cp:revision>7</cp:revision>
  <cp:lastPrinted>2018-10-18T14:44:00Z</cp:lastPrinted>
  <dcterms:created xsi:type="dcterms:W3CDTF">2018-11-07T11:03:00Z</dcterms:created>
  <dcterms:modified xsi:type="dcterms:W3CDTF">2018-11-09T13:05:00Z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