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4549"/>
      </w:tblGrid>
      <w:tr w:rsidR="001F3763" w14:paraId="75EA1777" w14:textId="77777777" w:rsidTr="4CB0BE24">
        <w:tc>
          <w:tcPr>
            <w:tcW w:w="5316" w:type="dxa"/>
          </w:tcPr>
          <w:p w14:paraId="182933E8" w14:textId="77777777" w:rsidR="001F3763" w:rsidRDefault="001F3763" w:rsidP="007D75B5">
            <w:pPr>
              <w:pStyle w:val="LogoPlacement"/>
              <w:ind w:left="0"/>
            </w:pPr>
            <w:r w:rsidRPr="00F761BA">
              <w:rPr>
                <w:noProof/>
                <w:lang w:eastAsia="en-GB"/>
              </w:rPr>
              <w:drawing>
                <wp:inline distT="0" distB="0" distL="0" distR="0" wp14:anchorId="665F2F95" wp14:editId="6CB14BFB">
                  <wp:extent cx="3238500" cy="447675"/>
                  <wp:effectExtent l="0" t="0" r="0" b="0"/>
                  <wp:docPr id="7" name="Picture 1" descr="final logo re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red (RGB)"/>
                          <pic:cNvPicPr>
                            <a:picLocks noChangeAspect="1" noChangeArrowheads="1"/>
                          </pic:cNvPicPr>
                        </pic:nvPicPr>
                        <pic:blipFill>
                          <a:blip r:embed="rId11" cstate="print"/>
                          <a:srcRect/>
                          <a:stretch>
                            <a:fillRect/>
                          </a:stretch>
                        </pic:blipFill>
                        <pic:spPr bwMode="auto">
                          <a:xfrm>
                            <a:off x="0" y="0"/>
                            <a:ext cx="3238500" cy="447675"/>
                          </a:xfrm>
                          <a:prstGeom prst="rect">
                            <a:avLst/>
                          </a:prstGeom>
                          <a:noFill/>
                          <a:ln w="9525">
                            <a:noFill/>
                            <a:miter lim="800000"/>
                            <a:headEnd/>
                            <a:tailEnd/>
                          </a:ln>
                        </pic:spPr>
                      </pic:pic>
                    </a:graphicData>
                  </a:graphic>
                </wp:inline>
              </w:drawing>
            </w:r>
          </w:p>
        </w:tc>
        <w:tc>
          <w:tcPr>
            <w:tcW w:w="4765" w:type="dxa"/>
            <w:vAlign w:val="bottom"/>
          </w:tcPr>
          <w:p w14:paraId="7FB8F709" w14:textId="77777777" w:rsidR="001F3763" w:rsidRDefault="001F3763" w:rsidP="007D75B5">
            <w:pPr>
              <w:pStyle w:val="LogoPlacement"/>
              <w:ind w:left="0"/>
            </w:pPr>
          </w:p>
        </w:tc>
      </w:tr>
    </w:tbl>
    <w:p w14:paraId="30933288" w14:textId="77777777" w:rsidR="00DF133A" w:rsidRDefault="0074763E" w:rsidP="00B23AFC">
      <w:pPr>
        <w:pStyle w:val="Heading1"/>
      </w:pPr>
      <w:r>
        <w:t>Job Description</w:t>
      </w:r>
    </w:p>
    <w:p w14:paraId="1A066074" w14:textId="77777777" w:rsidR="00172961" w:rsidRPr="00172961" w:rsidRDefault="0074763E" w:rsidP="00172961">
      <w:pPr>
        <w:pStyle w:val="Para"/>
      </w:pPr>
      <w:r>
        <w:t>D</w:t>
      </w:r>
      <w:r w:rsidR="0012403F">
        <w:t xml:space="preserve">etails of a current vacancy in the House of Lords. </w:t>
      </w:r>
      <w:r w:rsidR="001F7BFC">
        <w:rPr>
          <w:szCs w:val="22"/>
        </w:rPr>
        <w:t xml:space="preserve">To apply for this post, </w:t>
      </w:r>
      <w:r w:rsidR="00F8458D" w:rsidRPr="00606FFD">
        <w:rPr>
          <w:rFonts w:ascii="Verdana" w:hAnsi="Verdana"/>
        </w:rPr>
        <w:t>please ensure you complete all sections of our</w:t>
      </w:r>
      <w:r w:rsidR="00F8458D">
        <w:rPr>
          <w:rFonts w:ascii="Verdana" w:hAnsi="Verdana"/>
        </w:rPr>
        <w:t xml:space="preserve"> online application form</w:t>
      </w:r>
      <w:r w:rsidR="00F8458D" w:rsidRPr="00606FFD">
        <w:rPr>
          <w:rFonts w:ascii="Verdana" w:hAnsi="Verdana"/>
        </w:rPr>
        <w:t xml:space="preserve"> found at </w:t>
      </w:r>
      <w:hyperlink r:id="rId12" w:history="1">
        <w:r w:rsidR="00F8458D" w:rsidRPr="00606FFD">
          <w:rPr>
            <w:rFonts w:ascii="Verdana" w:hAnsi="Verdana"/>
            <w:color w:val="0000FF"/>
            <w:u w:val="single"/>
          </w:rPr>
          <w:t>http://www.parliament.uk/about/working/jobs/</w:t>
        </w:r>
      </w:hyperlink>
      <w:r w:rsidR="00F8458D" w:rsidRPr="00606FFD">
        <w:rPr>
          <w:rFonts w:ascii="Verdana" w:hAnsi="Verdana"/>
        </w:rPr>
        <w:t xml:space="preserve">   </w:t>
      </w:r>
    </w:p>
    <w:tbl>
      <w:tblPr>
        <w:tblW w:w="0" w:type="auto"/>
        <w:tblInd w:w="-3" w:type="dxa"/>
        <w:tblCellMar>
          <w:left w:w="85" w:type="dxa"/>
          <w:right w:w="85" w:type="dxa"/>
        </w:tblCellMar>
        <w:tblLook w:val="04A0" w:firstRow="1" w:lastRow="0" w:firstColumn="1" w:lastColumn="0" w:noHBand="0" w:noVBand="1"/>
      </w:tblPr>
      <w:tblGrid>
        <w:gridCol w:w="4355"/>
        <w:gridCol w:w="379"/>
        <w:gridCol w:w="4340"/>
      </w:tblGrid>
      <w:tr w:rsidR="00172961" w:rsidRPr="00AF1633" w14:paraId="31001556" w14:textId="77777777" w:rsidTr="00115DD2">
        <w:tc>
          <w:tcPr>
            <w:tcW w:w="9157" w:type="dxa"/>
            <w:gridSpan w:val="3"/>
            <w:vAlign w:val="center"/>
          </w:tcPr>
          <w:p w14:paraId="01AEFBD7" w14:textId="77777777" w:rsidR="00172961" w:rsidRDefault="00172961" w:rsidP="00172961">
            <w:pPr>
              <w:pStyle w:val="Heading2"/>
            </w:pPr>
            <w:r>
              <w:t>Job Description</w:t>
            </w:r>
          </w:p>
        </w:tc>
      </w:tr>
      <w:tr w:rsidR="00172961" w:rsidRPr="00AF1633" w14:paraId="2FB7CDC4" w14:textId="77777777" w:rsidTr="00115DD2">
        <w:tc>
          <w:tcPr>
            <w:tcW w:w="4395" w:type="dxa"/>
            <w:tcBorders>
              <w:bottom w:val="single" w:sz="2" w:space="0" w:color="auto"/>
            </w:tcBorders>
            <w:vAlign w:val="bottom"/>
          </w:tcPr>
          <w:p w14:paraId="6B3F60DB" w14:textId="77777777" w:rsidR="00172961" w:rsidRPr="00FD4FD5" w:rsidRDefault="00172961" w:rsidP="009E2618">
            <w:pPr>
              <w:pStyle w:val="Label"/>
              <w:rPr>
                <w:rFonts w:ascii="Verdana" w:hAnsi="Verdana"/>
              </w:rPr>
            </w:pPr>
            <w:r>
              <w:t>Job title</w:t>
            </w:r>
          </w:p>
        </w:tc>
        <w:tc>
          <w:tcPr>
            <w:tcW w:w="382" w:type="dxa"/>
            <w:vAlign w:val="bottom"/>
          </w:tcPr>
          <w:p w14:paraId="79738F84" w14:textId="77777777" w:rsidR="00172961" w:rsidRPr="00FD4FD5" w:rsidRDefault="00172961" w:rsidP="009E2618">
            <w:pPr>
              <w:pStyle w:val="Label"/>
              <w:rPr>
                <w:rFonts w:ascii="Verdana" w:hAnsi="Verdana"/>
              </w:rPr>
            </w:pPr>
          </w:p>
        </w:tc>
        <w:tc>
          <w:tcPr>
            <w:tcW w:w="4380" w:type="dxa"/>
            <w:tcBorders>
              <w:bottom w:val="single" w:sz="2" w:space="0" w:color="auto"/>
            </w:tcBorders>
            <w:vAlign w:val="bottom"/>
          </w:tcPr>
          <w:p w14:paraId="6155B2C3" w14:textId="77777777" w:rsidR="00172961" w:rsidRPr="00FD4FD5" w:rsidRDefault="00172961" w:rsidP="009E2618">
            <w:pPr>
              <w:pStyle w:val="Label"/>
              <w:rPr>
                <w:rFonts w:ascii="Verdana" w:hAnsi="Verdana"/>
              </w:rPr>
            </w:pPr>
            <w:r>
              <w:t>Reference number</w:t>
            </w:r>
          </w:p>
        </w:tc>
      </w:tr>
      <w:tr w:rsidR="00246C46" w:rsidRPr="00625513" w14:paraId="263F2AE3" w14:textId="77777777" w:rsidTr="006A64DB">
        <w:trPr>
          <w:trHeight w:val="385"/>
        </w:trPr>
        <w:tc>
          <w:tcPr>
            <w:tcW w:w="4395" w:type="dxa"/>
            <w:tcBorders>
              <w:top w:val="single" w:sz="2" w:space="0" w:color="auto"/>
              <w:left w:val="single" w:sz="2" w:space="0" w:color="auto"/>
              <w:bottom w:val="single" w:sz="2" w:space="0" w:color="auto"/>
              <w:right w:val="single" w:sz="2" w:space="0" w:color="auto"/>
            </w:tcBorders>
            <w:tcMar>
              <w:top w:w="57" w:type="dxa"/>
              <w:bottom w:w="57" w:type="dxa"/>
            </w:tcMar>
          </w:tcPr>
          <w:p w14:paraId="395D9366" w14:textId="523959D0" w:rsidR="004E3602" w:rsidRPr="007D4527" w:rsidRDefault="00503746" w:rsidP="004E3602">
            <w:pPr>
              <w:pStyle w:val="Response"/>
            </w:pPr>
            <w:r>
              <w:t>Attendant</w:t>
            </w:r>
          </w:p>
        </w:tc>
        <w:tc>
          <w:tcPr>
            <w:tcW w:w="382" w:type="dxa"/>
            <w:tcBorders>
              <w:left w:val="single" w:sz="2" w:space="0" w:color="auto"/>
              <w:right w:val="single" w:sz="2" w:space="0" w:color="auto"/>
            </w:tcBorders>
            <w:tcMar>
              <w:top w:w="70" w:type="dxa"/>
              <w:bottom w:w="0" w:type="dxa"/>
            </w:tcMar>
            <w:vAlign w:val="center"/>
          </w:tcPr>
          <w:p w14:paraId="55EC7690" w14:textId="77777777" w:rsidR="006A64DB" w:rsidRPr="007D4527" w:rsidRDefault="006A64DB" w:rsidP="009E2618">
            <w:pPr>
              <w:rPr>
                <w:rFonts w:ascii="Verdana" w:hAnsi="Verdana"/>
              </w:rPr>
            </w:pPr>
          </w:p>
        </w:tc>
        <w:tc>
          <w:tcPr>
            <w:tcW w:w="4380"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6B8D493A" w14:textId="1F51F2EF" w:rsidR="006A64DB" w:rsidRPr="007D4527" w:rsidRDefault="00C14B66" w:rsidP="007D4527">
            <w:pPr>
              <w:pStyle w:val="Response"/>
            </w:pPr>
            <w:r>
              <w:t>1924</w:t>
            </w:r>
          </w:p>
        </w:tc>
      </w:tr>
      <w:tr w:rsidR="006A64DB" w:rsidRPr="00AF1633" w14:paraId="58523809" w14:textId="77777777" w:rsidTr="00172961">
        <w:tc>
          <w:tcPr>
            <w:tcW w:w="4395" w:type="dxa"/>
            <w:tcBorders>
              <w:top w:val="single" w:sz="2" w:space="0" w:color="auto"/>
              <w:bottom w:val="single" w:sz="2" w:space="0" w:color="auto"/>
            </w:tcBorders>
            <w:vAlign w:val="bottom"/>
          </w:tcPr>
          <w:p w14:paraId="605D00D5" w14:textId="77777777" w:rsidR="006A64DB" w:rsidRPr="007D4527" w:rsidRDefault="006A64DB" w:rsidP="009E2618">
            <w:pPr>
              <w:pStyle w:val="Label"/>
              <w:rPr>
                <w:rFonts w:ascii="Verdana" w:hAnsi="Verdana"/>
              </w:rPr>
            </w:pPr>
            <w:r w:rsidRPr="007D4527">
              <w:t xml:space="preserve">Office </w:t>
            </w:r>
          </w:p>
        </w:tc>
        <w:tc>
          <w:tcPr>
            <w:tcW w:w="382" w:type="dxa"/>
            <w:vAlign w:val="bottom"/>
          </w:tcPr>
          <w:p w14:paraId="6AF5D853" w14:textId="77777777" w:rsidR="006A64DB" w:rsidRPr="007D4527" w:rsidRDefault="006A64DB" w:rsidP="009E2618">
            <w:pPr>
              <w:pStyle w:val="Label"/>
              <w:rPr>
                <w:rFonts w:ascii="Verdana" w:hAnsi="Verdana"/>
              </w:rPr>
            </w:pPr>
          </w:p>
        </w:tc>
        <w:tc>
          <w:tcPr>
            <w:tcW w:w="4380" w:type="dxa"/>
            <w:tcBorders>
              <w:top w:val="single" w:sz="2" w:space="0" w:color="auto"/>
              <w:bottom w:val="single" w:sz="2" w:space="0" w:color="auto"/>
            </w:tcBorders>
            <w:vAlign w:val="bottom"/>
          </w:tcPr>
          <w:p w14:paraId="7478C609" w14:textId="77777777" w:rsidR="006A64DB" w:rsidRPr="007D4527" w:rsidRDefault="006A64DB" w:rsidP="009E2618">
            <w:pPr>
              <w:pStyle w:val="Label"/>
              <w:rPr>
                <w:rFonts w:ascii="Verdana" w:hAnsi="Verdana"/>
              </w:rPr>
            </w:pPr>
            <w:r w:rsidRPr="007D4527">
              <w:t>Grade</w:t>
            </w:r>
          </w:p>
        </w:tc>
      </w:tr>
      <w:tr w:rsidR="006A64DB" w:rsidRPr="00AF1633" w14:paraId="07C159AD" w14:textId="77777777" w:rsidTr="006A64DB">
        <w:trPr>
          <w:trHeight w:val="385"/>
        </w:trPr>
        <w:tc>
          <w:tcPr>
            <w:tcW w:w="4395" w:type="dxa"/>
            <w:tcBorders>
              <w:top w:val="single" w:sz="2" w:space="0" w:color="auto"/>
              <w:left w:val="single" w:sz="2" w:space="0" w:color="auto"/>
              <w:bottom w:val="single" w:sz="2" w:space="0" w:color="auto"/>
              <w:right w:val="single" w:sz="2" w:space="0" w:color="auto"/>
            </w:tcBorders>
            <w:tcMar>
              <w:top w:w="57" w:type="dxa"/>
              <w:bottom w:w="57" w:type="dxa"/>
            </w:tcMar>
          </w:tcPr>
          <w:p w14:paraId="653C9958" w14:textId="3D407AC1" w:rsidR="006A64DB" w:rsidRPr="007D4527" w:rsidRDefault="00FA146B" w:rsidP="006A64DB">
            <w:r w:rsidRPr="00FA146B">
              <w:t>Property &amp; Office Services</w:t>
            </w:r>
          </w:p>
        </w:tc>
        <w:tc>
          <w:tcPr>
            <w:tcW w:w="382" w:type="dxa"/>
            <w:tcBorders>
              <w:left w:val="single" w:sz="2" w:space="0" w:color="auto"/>
              <w:right w:val="single" w:sz="2" w:space="0" w:color="auto"/>
            </w:tcBorders>
            <w:tcMar>
              <w:top w:w="57" w:type="dxa"/>
              <w:bottom w:w="57" w:type="dxa"/>
            </w:tcMar>
            <w:vAlign w:val="center"/>
          </w:tcPr>
          <w:p w14:paraId="60D3AA45" w14:textId="77777777" w:rsidR="006A64DB" w:rsidRPr="007D4527" w:rsidRDefault="006A64DB" w:rsidP="009E2618">
            <w:pPr>
              <w:rPr>
                <w:rFonts w:ascii="Verdana" w:hAnsi="Verdana"/>
              </w:rPr>
            </w:pPr>
          </w:p>
        </w:tc>
        <w:tc>
          <w:tcPr>
            <w:tcW w:w="4380"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33380916" w14:textId="1C45BF35" w:rsidR="006A64DB" w:rsidRPr="007D4527" w:rsidRDefault="00FA146B" w:rsidP="009E2618">
            <w:pPr>
              <w:pStyle w:val="Response"/>
            </w:pPr>
            <w:r>
              <w:t>HL3</w:t>
            </w:r>
          </w:p>
        </w:tc>
      </w:tr>
      <w:tr w:rsidR="006A64DB" w:rsidRPr="00AF1633" w14:paraId="717EF626" w14:textId="77777777" w:rsidTr="00172961">
        <w:tc>
          <w:tcPr>
            <w:tcW w:w="9157" w:type="dxa"/>
            <w:gridSpan w:val="3"/>
            <w:tcBorders>
              <w:bottom w:val="single" w:sz="2" w:space="0" w:color="auto"/>
            </w:tcBorders>
            <w:vAlign w:val="bottom"/>
          </w:tcPr>
          <w:p w14:paraId="1F99FCAB" w14:textId="77777777" w:rsidR="006A64DB" w:rsidRPr="007D4527" w:rsidRDefault="000864B8" w:rsidP="00650974">
            <w:pPr>
              <w:pStyle w:val="Label"/>
              <w:rPr>
                <w:rFonts w:ascii="Verdana" w:hAnsi="Verdana"/>
              </w:rPr>
            </w:pPr>
            <w:r>
              <w:rPr>
                <w:rFonts w:ascii="Verdana" w:hAnsi="Verdana"/>
              </w:rPr>
              <w:t>Starting Salary</w:t>
            </w:r>
          </w:p>
        </w:tc>
      </w:tr>
      <w:tr w:rsidR="006A64DB" w:rsidRPr="00AF1633" w14:paraId="1677922C" w14:textId="77777777" w:rsidTr="00172961">
        <w:trPr>
          <w:trHeight w:val="391"/>
        </w:trPr>
        <w:tc>
          <w:tcPr>
            <w:tcW w:w="9157" w:type="dxa"/>
            <w:gridSpan w:val="3"/>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2EB5FB54" w14:textId="6761F396" w:rsidR="006A64DB" w:rsidRPr="007D4527" w:rsidRDefault="00FA146B" w:rsidP="0074763E">
            <w:pPr>
              <w:pStyle w:val="Response"/>
            </w:pPr>
            <w:r>
              <w:t>£</w:t>
            </w:r>
            <w:r w:rsidR="00BB17BB">
              <w:t>2</w:t>
            </w:r>
            <w:r w:rsidR="00C14B66">
              <w:t>3,300 per annum.</w:t>
            </w:r>
          </w:p>
        </w:tc>
      </w:tr>
      <w:tr w:rsidR="006A64DB" w:rsidRPr="00AF1633" w14:paraId="25E30D91" w14:textId="77777777" w:rsidTr="00172961">
        <w:tc>
          <w:tcPr>
            <w:tcW w:w="9157" w:type="dxa"/>
            <w:gridSpan w:val="3"/>
            <w:tcBorders>
              <w:bottom w:val="single" w:sz="2" w:space="0" w:color="auto"/>
            </w:tcBorders>
            <w:vAlign w:val="bottom"/>
          </w:tcPr>
          <w:p w14:paraId="042F4E7F" w14:textId="77777777" w:rsidR="006A64DB" w:rsidRPr="007D4527" w:rsidRDefault="006A64DB" w:rsidP="00030CE1">
            <w:pPr>
              <w:pStyle w:val="Label"/>
              <w:rPr>
                <w:rFonts w:ascii="Verdana" w:hAnsi="Verdana"/>
              </w:rPr>
            </w:pPr>
            <w:r w:rsidRPr="007D4527">
              <w:rPr>
                <w:rFonts w:ascii="Verdana" w:hAnsi="Verdana"/>
              </w:rPr>
              <w:t>Term</w:t>
            </w:r>
          </w:p>
        </w:tc>
      </w:tr>
      <w:tr w:rsidR="006A64DB" w:rsidRPr="00AF1633" w14:paraId="2B66F40D" w14:textId="77777777" w:rsidTr="00084735">
        <w:trPr>
          <w:trHeight w:val="391"/>
        </w:trPr>
        <w:tc>
          <w:tcPr>
            <w:tcW w:w="9157" w:type="dxa"/>
            <w:gridSpan w:val="3"/>
            <w:tcBorders>
              <w:top w:val="single" w:sz="2" w:space="0" w:color="auto"/>
              <w:left w:val="single" w:sz="2" w:space="0" w:color="auto"/>
              <w:bottom w:val="single" w:sz="2" w:space="0" w:color="auto"/>
              <w:right w:val="single" w:sz="2" w:space="0" w:color="auto"/>
            </w:tcBorders>
            <w:shd w:val="clear" w:color="auto" w:fill="auto"/>
            <w:tcMar>
              <w:top w:w="57" w:type="dxa"/>
              <w:bottom w:w="57" w:type="dxa"/>
            </w:tcMar>
            <w:vAlign w:val="center"/>
          </w:tcPr>
          <w:p w14:paraId="128C4CB2" w14:textId="6D3E4D46" w:rsidR="006A64DB" w:rsidRPr="007D4527" w:rsidRDefault="007A73CE" w:rsidP="008276EC">
            <w:pPr>
              <w:pStyle w:val="Response"/>
            </w:pPr>
            <w:r w:rsidRPr="007A73CE">
              <w:rPr>
                <w:rStyle w:val="normaltextrun"/>
                <w:rFonts w:ascii="Verdana" w:hAnsi="Verdana"/>
                <w:color w:val="000000"/>
                <w:szCs w:val="22"/>
                <w:shd w:val="clear" w:color="auto" w:fill="FFFFFF"/>
              </w:rPr>
              <w:t xml:space="preserve">One permanent post and one post </w:t>
            </w:r>
            <w:r w:rsidR="00A6438A">
              <w:rPr>
                <w:rStyle w:val="normaltextrun"/>
                <w:rFonts w:ascii="Verdana" w:hAnsi="Verdana"/>
                <w:color w:val="000000"/>
                <w:szCs w:val="22"/>
                <w:shd w:val="clear" w:color="auto" w:fill="FFFFFF"/>
              </w:rPr>
              <w:t>f</w:t>
            </w:r>
            <w:r w:rsidRPr="007A73CE">
              <w:rPr>
                <w:rStyle w:val="normaltextrun"/>
                <w:rFonts w:ascii="Verdana" w:hAnsi="Verdana"/>
                <w:color w:val="000000"/>
                <w:szCs w:val="22"/>
                <w:shd w:val="clear" w:color="auto" w:fill="FFFFFF"/>
              </w:rPr>
              <w:t>ixed term until 31 December 2023 with possibility of extension/permanency</w:t>
            </w:r>
          </w:p>
        </w:tc>
      </w:tr>
      <w:tr w:rsidR="006A64DB" w:rsidRPr="00AF1633" w14:paraId="41A67268" w14:textId="77777777" w:rsidTr="00172961">
        <w:trPr>
          <w:trHeight w:val="400"/>
        </w:trPr>
        <w:tc>
          <w:tcPr>
            <w:tcW w:w="9157" w:type="dxa"/>
            <w:gridSpan w:val="3"/>
            <w:shd w:val="clear" w:color="auto" w:fill="auto"/>
            <w:vAlign w:val="center"/>
          </w:tcPr>
          <w:p w14:paraId="27AD50B8" w14:textId="77777777" w:rsidR="006A64DB" w:rsidRDefault="006A64DB" w:rsidP="00A63D0E">
            <w:pPr>
              <w:pStyle w:val="Spacer"/>
            </w:pPr>
          </w:p>
          <w:p w14:paraId="3EFE6CF3" w14:textId="77777777" w:rsidR="006A64DB" w:rsidRPr="0012403F" w:rsidRDefault="006A64DB" w:rsidP="0012403F">
            <w:pPr>
              <w:pStyle w:val="Heading2"/>
            </w:pPr>
            <w:r>
              <w:t>Scope of the job</w:t>
            </w:r>
          </w:p>
        </w:tc>
      </w:tr>
      <w:tr w:rsidR="006A64DB" w:rsidRPr="00E4609C" w14:paraId="26319870" w14:textId="77777777" w:rsidTr="00172961">
        <w:trPr>
          <w:trHeight w:val="278"/>
        </w:trPr>
        <w:tc>
          <w:tcPr>
            <w:tcW w:w="9157" w:type="dxa"/>
            <w:gridSpan w:val="3"/>
            <w:tcBorders>
              <w:bottom w:val="single" w:sz="2" w:space="0" w:color="auto"/>
            </w:tcBorders>
            <w:vAlign w:val="bottom"/>
          </w:tcPr>
          <w:p w14:paraId="297FC83D" w14:textId="77777777" w:rsidR="006A64DB" w:rsidRPr="00172961" w:rsidRDefault="006A64DB" w:rsidP="00E4609C">
            <w:pPr>
              <w:pStyle w:val="Label"/>
            </w:pPr>
            <w:r w:rsidRPr="00172961">
              <w:t>Background</w:t>
            </w:r>
          </w:p>
        </w:tc>
      </w:tr>
      <w:tr w:rsidR="006A64DB" w:rsidRPr="00AF1633" w14:paraId="5C9504AA" w14:textId="77777777" w:rsidTr="00172961">
        <w:trPr>
          <w:trHeight w:val="385"/>
        </w:trPr>
        <w:tc>
          <w:tcPr>
            <w:tcW w:w="9157" w:type="dxa"/>
            <w:gridSpan w:val="3"/>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57B1D714" w14:textId="3B146A25" w:rsidR="006A64DB" w:rsidRPr="00FD4FD5" w:rsidRDefault="00E517EF" w:rsidP="000F44FA">
            <w:pPr>
              <w:pStyle w:val="Response"/>
            </w:pPr>
            <w:r w:rsidRPr="00E517EF">
              <w:t>The Department of Facilities provides office services, including cleaning, mail, photocopying and stationery to Members and staff of the House of Lords. It administers the allocation of House of Lords Staff accommodation and works with the Whips’ Offices in the House of Lords in facilitating Members’ accommodation. It manages the booking and set-up of committee, meeting and banqueting rooms for Members and Staff of the House of Lords. Through the Catering &amp; Retail Services Division of the Department catering and hospitality facilities are provided to Members of the House, staff and guests. </w:t>
            </w:r>
          </w:p>
        </w:tc>
      </w:tr>
      <w:tr w:rsidR="006A64DB" w:rsidRPr="00E4609C" w14:paraId="58EE8EE9" w14:textId="77777777" w:rsidTr="00030CE1">
        <w:trPr>
          <w:trHeight w:val="278"/>
        </w:trPr>
        <w:tc>
          <w:tcPr>
            <w:tcW w:w="9157" w:type="dxa"/>
            <w:gridSpan w:val="3"/>
            <w:tcBorders>
              <w:bottom w:val="single" w:sz="2" w:space="0" w:color="auto"/>
            </w:tcBorders>
            <w:vAlign w:val="bottom"/>
          </w:tcPr>
          <w:p w14:paraId="5BE0C4E6" w14:textId="77777777" w:rsidR="006A64DB" w:rsidRPr="00172961" w:rsidRDefault="006A64DB" w:rsidP="00030CE1">
            <w:pPr>
              <w:pStyle w:val="Label"/>
            </w:pPr>
            <w:r>
              <w:t>Main objective</w:t>
            </w:r>
          </w:p>
        </w:tc>
      </w:tr>
      <w:tr w:rsidR="006A64DB" w:rsidRPr="00AF1633" w14:paraId="75E06249" w14:textId="77777777" w:rsidTr="00030CE1">
        <w:trPr>
          <w:trHeight w:val="385"/>
        </w:trPr>
        <w:tc>
          <w:tcPr>
            <w:tcW w:w="9157" w:type="dxa"/>
            <w:gridSpan w:val="3"/>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52ED54F0" w14:textId="44C5CCBE" w:rsidR="006A64DB" w:rsidRPr="00FD4FD5" w:rsidRDefault="006D0C33" w:rsidP="00030CE1">
            <w:pPr>
              <w:pStyle w:val="Response"/>
            </w:pPr>
            <w:r w:rsidRPr="006D0C33">
              <w:t>The postholder will provide direct and daily support to Members, Members’ staff and staff of the House on specific issues and maintain contact with a range of organisations and companies outside Parliament. A strong customer service focus is essential in this role.</w:t>
            </w:r>
          </w:p>
        </w:tc>
      </w:tr>
      <w:tr w:rsidR="006A64DB" w:rsidRPr="00E4609C" w14:paraId="53A5B117" w14:textId="77777777" w:rsidTr="00030CE1">
        <w:trPr>
          <w:trHeight w:val="278"/>
        </w:trPr>
        <w:tc>
          <w:tcPr>
            <w:tcW w:w="9157" w:type="dxa"/>
            <w:gridSpan w:val="3"/>
            <w:tcBorders>
              <w:bottom w:val="single" w:sz="2" w:space="0" w:color="auto"/>
            </w:tcBorders>
            <w:vAlign w:val="bottom"/>
          </w:tcPr>
          <w:p w14:paraId="3C278853" w14:textId="77777777" w:rsidR="006A64DB" w:rsidRPr="00172961" w:rsidRDefault="006A64DB" w:rsidP="00030CE1">
            <w:pPr>
              <w:pStyle w:val="Label"/>
            </w:pPr>
            <w:r>
              <w:t>Key internal and external relationships</w:t>
            </w:r>
          </w:p>
        </w:tc>
      </w:tr>
      <w:tr w:rsidR="006A64DB" w:rsidRPr="00AF1633" w14:paraId="6E8ADC9D" w14:textId="77777777" w:rsidTr="00030CE1">
        <w:trPr>
          <w:trHeight w:val="385"/>
        </w:trPr>
        <w:tc>
          <w:tcPr>
            <w:tcW w:w="9157" w:type="dxa"/>
            <w:gridSpan w:val="3"/>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3289FBC5" w14:textId="77777777" w:rsidR="00164E9E" w:rsidRPr="00164E9E" w:rsidRDefault="00164E9E" w:rsidP="00164E9E">
            <w:pPr>
              <w:pStyle w:val="Response"/>
            </w:pPr>
            <w:r w:rsidRPr="00164E9E">
              <w:t>Members </w:t>
            </w:r>
          </w:p>
          <w:p w14:paraId="728C802B" w14:textId="77777777" w:rsidR="00164E9E" w:rsidRPr="00164E9E" w:rsidRDefault="00164E9E" w:rsidP="00164E9E">
            <w:pPr>
              <w:pStyle w:val="Response"/>
            </w:pPr>
            <w:r w:rsidRPr="00164E9E">
              <w:t>Members’ staff </w:t>
            </w:r>
          </w:p>
          <w:p w14:paraId="131DD607" w14:textId="77777777" w:rsidR="00164E9E" w:rsidRPr="00164E9E" w:rsidRDefault="00164E9E" w:rsidP="00164E9E">
            <w:pPr>
              <w:pStyle w:val="Response"/>
            </w:pPr>
            <w:r w:rsidRPr="00164E9E">
              <w:t>Outside suppliers </w:t>
            </w:r>
          </w:p>
          <w:p w14:paraId="7AA88D4D" w14:textId="77777777" w:rsidR="00164E9E" w:rsidRPr="00164E9E" w:rsidRDefault="00164E9E" w:rsidP="00164E9E">
            <w:pPr>
              <w:pStyle w:val="Response"/>
            </w:pPr>
            <w:r w:rsidRPr="00164E9E">
              <w:t>Members of the public </w:t>
            </w:r>
          </w:p>
          <w:p w14:paraId="1687B080" w14:textId="2F41BD1B" w:rsidR="006A64DB" w:rsidRPr="00FD4FD5" w:rsidRDefault="00164E9E" w:rsidP="00164E9E">
            <w:pPr>
              <w:pStyle w:val="Response"/>
            </w:pPr>
            <w:r w:rsidRPr="00164E9E">
              <w:t>Lords and Commons staff </w:t>
            </w:r>
          </w:p>
        </w:tc>
      </w:tr>
    </w:tbl>
    <w:p w14:paraId="603E6320" w14:textId="77777777" w:rsidR="002E3C20" w:rsidRDefault="002E3C20" w:rsidP="00083B23">
      <w:pPr>
        <w:pStyle w:val="Para"/>
        <w:sectPr w:rsidR="002E3C20" w:rsidSect="00F761BA">
          <w:headerReference w:type="default" r:id="rId13"/>
          <w:footerReference w:type="default" r:id="rId14"/>
          <w:footerReference w:type="first" r:id="rId15"/>
          <w:endnotePr>
            <w:numFmt w:val="decimal"/>
          </w:endnotePr>
          <w:pgSz w:w="11907" w:h="16840" w:code="9"/>
          <w:pgMar w:top="-669" w:right="1418" w:bottom="1418" w:left="1418" w:header="669" w:footer="851" w:gutter="0"/>
          <w:cols w:space="720"/>
          <w:titlePg/>
          <w:docGrid w:linePitch="326"/>
        </w:sectPr>
      </w:pPr>
    </w:p>
    <w:tbl>
      <w:tblPr>
        <w:tblW w:w="0" w:type="auto"/>
        <w:tblInd w:w="-3" w:type="dxa"/>
        <w:tblCellMar>
          <w:left w:w="85" w:type="dxa"/>
          <w:right w:w="85" w:type="dxa"/>
        </w:tblCellMar>
        <w:tblLook w:val="04A0" w:firstRow="1" w:lastRow="0" w:firstColumn="1" w:lastColumn="0" w:noHBand="0" w:noVBand="1"/>
      </w:tblPr>
      <w:tblGrid>
        <w:gridCol w:w="9074"/>
      </w:tblGrid>
      <w:tr w:rsidR="00172961" w:rsidRPr="00AF1633" w14:paraId="139CC833" w14:textId="77777777" w:rsidTr="00D10AD8">
        <w:trPr>
          <w:trHeight w:val="400"/>
        </w:trPr>
        <w:tc>
          <w:tcPr>
            <w:tcW w:w="8792" w:type="dxa"/>
            <w:shd w:val="clear" w:color="auto" w:fill="auto"/>
            <w:vAlign w:val="center"/>
          </w:tcPr>
          <w:p w14:paraId="546DB8A3" w14:textId="77777777" w:rsidR="00172961" w:rsidRDefault="00172961" w:rsidP="00030CE1">
            <w:pPr>
              <w:pStyle w:val="Spacer"/>
            </w:pPr>
          </w:p>
          <w:p w14:paraId="10512247" w14:textId="77777777" w:rsidR="00172961" w:rsidRPr="0012403F" w:rsidRDefault="00172961" w:rsidP="0012403F">
            <w:pPr>
              <w:pStyle w:val="Heading2"/>
            </w:pPr>
            <w:r>
              <w:t>Main respons</w:t>
            </w:r>
            <w:r w:rsidR="006A4613">
              <w:t>i</w:t>
            </w:r>
            <w:r>
              <w:t>bilities</w:t>
            </w:r>
          </w:p>
        </w:tc>
      </w:tr>
      <w:tr w:rsidR="00172961" w:rsidRPr="00E4609C" w14:paraId="56613F97" w14:textId="77777777" w:rsidTr="00D10AD8">
        <w:trPr>
          <w:trHeight w:val="278"/>
        </w:trPr>
        <w:tc>
          <w:tcPr>
            <w:tcW w:w="8792" w:type="dxa"/>
            <w:tcBorders>
              <w:bottom w:val="single" w:sz="2" w:space="0" w:color="auto"/>
            </w:tcBorders>
            <w:vAlign w:val="bottom"/>
          </w:tcPr>
          <w:p w14:paraId="00B90E2B" w14:textId="77777777" w:rsidR="00172961" w:rsidRPr="00172961" w:rsidRDefault="0012403F" w:rsidP="0012403F">
            <w:pPr>
              <w:pStyle w:val="Label"/>
            </w:pPr>
            <w:r>
              <w:t>Line m</w:t>
            </w:r>
            <w:r w:rsidR="00172961">
              <w:t>anagement</w:t>
            </w:r>
            <w:r>
              <w:t xml:space="preserve"> and budgetary</w:t>
            </w:r>
            <w:r w:rsidR="00172961">
              <w:t xml:space="preserve"> responsibilit</w:t>
            </w:r>
            <w:r>
              <w:t>ies</w:t>
            </w:r>
          </w:p>
        </w:tc>
      </w:tr>
      <w:tr w:rsidR="00172961" w:rsidRPr="00AF1633" w14:paraId="5DF54568" w14:textId="77777777" w:rsidTr="00D10AD8">
        <w:trPr>
          <w:trHeight w:val="385"/>
        </w:trPr>
        <w:tc>
          <w:tcPr>
            <w:tcW w:w="8792"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6BD177FE" w14:textId="65EE1C57" w:rsidR="00172961" w:rsidRPr="00A63F89" w:rsidRDefault="0077143B" w:rsidP="00A63F89">
            <w:pPr>
              <w:pStyle w:val="Response"/>
              <w:rPr>
                <w:rFonts w:ascii="Gill Sans MT" w:hAnsi="Gill Sans MT"/>
              </w:rPr>
            </w:pPr>
            <w:r>
              <w:lastRenderedPageBreak/>
              <w:t>None</w:t>
            </w:r>
          </w:p>
        </w:tc>
      </w:tr>
      <w:tr w:rsidR="00172961" w:rsidRPr="00E4609C" w14:paraId="01EA2044" w14:textId="77777777" w:rsidTr="00D10AD8">
        <w:trPr>
          <w:trHeight w:val="278"/>
        </w:trPr>
        <w:tc>
          <w:tcPr>
            <w:tcW w:w="8792" w:type="dxa"/>
            <w:tcBorders>
              <w:bottom w:val="single" w:sz="2" w:space="0" w:color="auto"/>
            </w:tcBorders>
            <w:vAlign w:val="bottom"/>
          </w:tcPr>
          <w:p w14:paraId="2574839F" w14:textId="77777777" w:rsidR="00172961" w:rsidRPr="00172961" w:rsidRDefault="00A63F89" w:rsidP="00030CE1">
            <w:pPr>
              <w:pStyle w:val="Label"/>
            </w:pPr>
            <w:r>
              <w:t>Other r</w:t>
            </w:r>
            <w:r w:rsidR="0012403F">
              <w:t>esponsibilities of the post</w:t>
            </w:r>
          </w:p>
        </w:tc>
      </w:tr>
      <w:tr w:rsidR="00172961" w:rsidRPr="00AF1633" w14:paraId="10E97ED2" w14:textId="77777777" w:rsidTr="00D10AD8">
        <w:trPr>
          <w:trHeight w:val="385"/>
        </w:trPr>
        <w:tc>
          <w:tcPr>
            <w:tcW w:w="8792"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18BADED4" w14:textId="77777777" w:rsidR="00F15A86" w:rsidRPr="0052438C" w:rsidRDefault="00F15A86" w:rsidP="00F15A86">
            <w:pPr>
              <w:pStyle w:val="Response"/>
              <w:numPr>
                <w:ilvl w:val="0"/>
                <w:numId w:val="20"/>
              </w:numPr>
            </w:pPr>
            <w:r w:rsidRPr="0052438C">
              <w:t>To provide an efficient service in the Reception areas ensuring that the area is tidy and kept in a smart professional manner at all times;  </w:t>
            </w:r>
          </w:p>
          <w:p w14:paraId="54032C21" w14:textId="77777777" w:rsidR="00F15A86" w:rsidRPr="0052438C" w:rsidRDefault="00F15A86" w:rsidP="00F15A86">
            <w:pPr>
              <w:pStyle w:val="Response"/>
              <w:numPr>
                <w:ilvl w:val="0"/>
                <w:numId w:val="20"/>
              </w:numPr>
            </w:pPr>
            <w:r w:rsidRPr="0052438C">
              <w:t>Greet visitors in a courteous and timely way ensuring a high level of customer satisfaction;  </w:t>
            </w:r>
          </w:p>
          <w:p w14:paraId="18C0C1E9" w14:textId="77777777" w:rsidR="00F15A86" w:rsidRPr="0052438C" w:rsidRDefault="00F15A86" w:rsidP="00F15A86">
            <w:pPr>
              <w:pStyle w:val="Response"/>
              <w:numPr>
                <w:ilvl w:val="0"/>
                <w:numId w:val="20"/>
              </w:numPr>
            </w:pPr>
            <w:r w:rsidRPr="0052438C">
              <w:t>Act as Fire Evacuation Marshal in the event of an emergency (training will be given);  </w:t>
            </w:r>
          </w:p>
          <w:p w14:paraId="35DBCBE8" w14:textId="77777777" w:rsidR="00F15A86" w:rsidRPr="0052438C" w:rsidRDefault="00F15A86" w:rsidP="00F15A86">
            <w:pPr>
              <w:pStyle w:val="Response"/>
              <w:numPr>
                <w:ilvl w:val="0"/>
                <w:numId w:val="20"/>
              </w:numPr>
            </w:pPr>
            <w:r w:rsidRPr="0052438C">
              <w:t>Act as First Aider and defibrillator operator (training will be given);  </w:t>
            </w:r>
          </w:p>
          <w:p w14:paraId="4C2A48F7" w14:textId="77777777" w:rsidR="00F15A86" w:rsidRPr="0052438C" w:rsidRDefault="00F15A86" w:rsidP="00F15A86">
            <w:pPr>
              <w:pStyle w:val="Response"/>
              <w:numPr>
                <w:ilvl w:val="0"/>
                <w:numId w:val="20"/>
              </w:numPr>
            </w:pPr>
            <w:r w:rsidRPr="0052438C">
              <w:t>Liaise with Parliamentary Helpdesk to ensure that jobs and requests are logged by the Helpdesk for action and following up;  </w:t>
            </w:r>
          </w:p>
          <w:p w14:paraId="0D3E02BA" w14:textId="0E803805" w:rsidR="00F15A86" w:rsidRPr="0052438C" w:rsidRDefault="00F15A86" w:rsidP="00F15A86">
            <w:pPr>
              <w:pStyle w:val="Response"/>
              <w:numPr>
                <w:ilvl w:val="0"/>
                <w:numId w:val="20"/>
              </w:numPr>
            </w:pPr>
            <w:r w:rsidRPr="0052438C">
              <w:t>Delivery of mail items, packages, telephone messages throughout the building as required, ensuring the Members’ post IT system is maintained and updated on demand;  </w:t>
            </w:r>
          </w:p>
          <w:p w14:paraId="1EFB48A1" w14:textId="77777777" w:rsidR="00F15A86" w:rsidRPr="0052438C" w:rsidRDefault="00F15A86" w:rsidP="00F15A86">
            <w:pPr>
              <w:pStyle w:val="Response"/>
              <w:numPr>
                <w:ilvl w:val="0"/>
                <w:numId w:val="20"/>
              </w:numPr>
            </w:pPr>
            <w:r w:rsidRPr="0052438C">
              <w:t>Allocation and co-ordination of meeting room bookings via requests in person and email and ensuring the room bookings IT system is kept up to date;  </w:t>
            </w:r>
          </w:p>
          <w:p w14:paraId="291DFEAA" w14:textId="77777777" w:rsidR="00F15A86" w:rsidRPr="0052438C" w:rsidRDefault="00F15A86" w:rsidP="00F15A86">
            <w:pPr>
              <w:pStyle w:val="Response"/>
              <w:numPr>
                <w:ilvl w:val="0"/>
                <w:numId w:val="20"/>
              </w:numPr>
            </w:pPr>
            <w:r w:rsidRPr="0052438C">
              <w:t>Preparation and set-up of meeting rooms prior to use including setting up and trouble-shooting AV equipment as requested and tidying and resetting rooms at the end of the meeting;  </w:t>
            </w:r>
          </w:p>
          <w:p w14:paraId="7EBF7FBE" w14:textId="77777777" w:rsidR="00F15A86" w:rsidRPr="0052438C" w:rsidRDefault="00F15A86" w:rsidP="00F15A86">
            <w:pPr>
              <w:pStyle w:val="Response"/>
              <w:numPr>
                <w:ilvl w:val="0"/>
                <w:numId w:val="20"/>
              </w:numPr>
            </w:pPr>
            <w:r w:rsidRPr="0052438C">
              <w:t>Responding to requests from Members, Members’ staff and staff of the House for assistance in a wide variety of tasks;  </w:t>
            </w:r>
          </w:p>
          <w:p w14:paraId="1394A0E0" w14:textId="77777777" w:rsidR="00F15A86" w:rsidRPr="0052438C" w:rsidRDefault="00F15A86" w:rsidP="00F15A86">
            <w:pPr>
              <w:pStyle w:val="Response"/>
              <w:numPr>
                <w:ilvl w:val="0"/>
                <w:numId w:val="20"/>
              </w:numPr>
            </w:pPr>
            <w:r w:rsidRPr="0052438C">
              <w:t>Customer care, dealing with queries, ad-hoc administration and special requests;  </w:t>
            </w:r>
          </w:p>
          <w:p w14:paraId="47EC66CC" w14:textId="77777777" w:rsidR="00F15A86" w:rsidRPr="0052438C" w:rsidRDefault="00F15A86" w:rsidP="00F15A86">
            <w:pPr>
              <w:pStyle w:val="Response"/>
              <w:numPr>
                <w:ilvl w:val="0"/>
                <w:numId w:val="20"/>
              </w:numPr>
            </w:pPr>
            <w:r w:rsidRPr="0052438C">
              <w:t>Any other tasks as directed by Senior Management and their deputies;  </w:t>
            </w:r>
          </w:p>
          <w:p w14:paraId="53308D81" w14:textId="6209D8C0" w:rsidR="00F15A86" w:rsidRDefault="00F15A86" w:rsidP="00F15A86">
            <w:pPr>
              <w:pStyle w:val="Response"/>
              <w:numPr>
                <w:ilvl w:val="0"/>
                <w:numId w:val="20"/>
              </w:numPr>
            </w:pPr>
            <w:r w:rsidRPr="0052438C">
              <w:t>Order, accept, hold and distribute store items as required, carrying out stock checks, preparing inventories;  </w:t>
            </w:r>
          </w:p>
          <w:p w14:paraId="2ECD186A" w14:textId="77777777" w:rsidR="007069A0" w:rsidRPr="0052438C" w:rsidRDefault="007069A0" w:rsidP="007069A0">
            <w:pPr>
              <w:pStyle w:val="Response"/>
              <w:ind w:left="720"/>
            </w:pPr>
          </w:p>
          <w:p w14:paraId="35A417A8" w14:textId="08E4577D" w:rsidR="00172961" w:rsidRDefault="00F15A86" w:rsidP="00F15A86">
            <w:pPr>
              <w:pStyle w:val="Response"/>
            </w:pPr>
            <w:r w:rsidRPr="0052438C">
              <w:t>Will involve working variable shift patterns</w:t>
            </w:r>
            <w:r w:rsidR="007069A0">
              <w:t>.</w:t>
            </w:r>
          </w:p>
          <w:p w14:paraId="0DE47858" w14:textId="69712BA4" w:rsidR="007069A0" w:rsidRPr="00FD4FD5" w:rsidRDefault="007069A0" w:rsidP="00F15A86">
            <w:pPr>
              <w:pStyle w:val="Response"/>
            </w:pPr>
          </w:p>
        </w:tc>
      </w:tr>
      <w:tr w:rsidR="006A4613" w:rsidRPr="00AF1633" w14:paraId="2A32C21B" w14:textId="77777777" w:rsidTr="00D10AD8">
        <w:trPr>
          <w:trHeight w:val="400"/>
        </w:trPr>
        <w:tc>
          <w:tcPr>
            <w:tcW w:w="8792" w:type="dxa"/>
            <w:shd w:val="clear" w:color="auto" w:fill="auto"/>
            <w:tcMar>
              <w:left w:w="0" w:type="dxa"/>
              <w:right w:w="0" w:type="dxa"/>
            </w:tcMar>
            <w:vAlign w:val="center"/>
          </w:tcPr>
          <w:p w14:paraId="68B30744" w14:textId="77777777" w:rsidR="00A63F89" w:rsidRDefault="00A63F89"/>
          <w:tbl>
            <w:tblPr>
              <w:tblW w:w="9076" w:type="dxa"/>
              <w:tblCellMar>
                <w:left w:w="85" w:type="dxa"/>
                <w:right w:w="85" w:type="dxa"/>
              </w:tblCellMar>
              <w:tblLook w:val="04A0" w:firstRow="1" w:lastRow="0" w:firstColumn="1" w:lastColumn="0" w:noHBand="0" w:noVBand="1"/>
            </w:tblPr>
            <w:tblGrid>
              <w:gridCol w:w="8884"/>
              <w:gridCol w:w="192"/>
            </w:tblGrid>
            <w:tr w:rsidR="00115DD2" w:rsidRPr="003B1505" w14:paraId="55A6FE9F" w14:textId="77777777" w:rsidTr="00903442">
              <w:trPr>
                <w:trHeight w:val="400"/>
              </w:trPr>
              <w:tc>
                <w:tcPr>
                  <w:tcW w:w="9076" w:type="dxa"/>
                  <w:gridSpan w:val="2"/>
                  <w:shd w:val="clear" w:color="auto" w:fill="auto"/>
                  <w:vAlign w:val="center"/>
                </w:tcPr>
                <w:p w14:paraId="372AB8C2" w14:textId="77777777" w:rsidR="00115DD2" w:rsidRDefault="00115DD2" w:rsidP="00030CE1">
                  <w:pPr>
                    <w:pStyle w:val="Spacer"/>
                  </w:pPr>
                </w:p>
                <w:p w14:paraId="7CFECA62" w14:textId="77777777" w:rsidR="00115DD2" w:rsidRDefault="00115DD2" w:rsidP="000F6A16">
                  <w:pPr>
                    <w:pStyle w:val="Heading2"/>
                  </w:pPr>
                  <w:r>
                    <w:t>Person specification</w:t>
                  </w:r>
                </w:p>
              </w:tc>
            </w:tr>
            <w:tr w:rsidR="00115DD2" w:rsidRPr="00172961" w14:paraId="7F19BA9B" w14:textId="77777777" w:rsidTr="00903442">
              <w:trPr>
                <w:trHeight w:val="278"/>
              </w:trPr>
              <w:tc>
                <w:tcPr>
                  <w:tcW w:w="8884" w:type="dxa"/>
                  <w:tcBorders>
                    <w:bottom w:val="single" w:sz="2" w:space="0" w:color="auto"/>
                  </w:tcBorders>
                  <w:vAlign w:val="bottom"/>
                </w:tcPr>
                <w:p w14:paraId="0282FEB2" w14:textId="77777777" w:rsidR="00115DD2" w:rsidRPr="00172961" w:rsidRDefault="000F6A16" w:rsidP="000F6A16">
                  <w:pPr>
                    <w:pStyle w:val="Label"/>
                  </w:pPr>
                  <w:r>
                    <w:t>The q</w:t>
                  </w:r>
                  <w:r w:rsidR="00115DD2">
                    <w:t>ualifications</w:t>
                  </w:r>
                  <w:r>
                    <w:t xml:space="preserve"> required for the post are:</w:t>
                  </w:r>
                </w:p>
              </w:tc>
              <w:tc>
                <w:tcPr>
                  <w:tcW w:w="190" w:type="dxa"/>
                </w:tcPr>
                <w:p w14:paraId="76719979" w14:textId="77777777" w:rsidR="00115DD2" w:rsidRDefault="00115DD2" w:rsidP="00030CE1">
                  <w:pPr>
                    <w:pStyle w:val="Label"/>
                  </w:pPr>
                </w:p>
              </w:tc>
            </w:tr>
            <w:tr w:rsidR="00115DD2" w:rsidRPr="00FD4FD5" w14:paraId="21BB1D09" w14:textId="77777777" w:rsidTr="00903442">
              <w:trPr>
                <w:trHeight w:val="385"/>
              </w:trPr>
              <w:tc>
                <w:tcPr>
                  <w:tcW w:w="8884"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1918C2A0" w14:textId="1EC8779E" w:rsidR="00115DD2" w:rsidRPr="00A63F89" w:rsidRDefault="008670CD" w:rsidP="00D10AD8">
                  <w:pPr>
                    <w:ind w:right="154"/>
                    <w:rPr>
                      <w:rFonts w:ascii="Gill Sans MT" w:hAnsi="Gill Sans MT"/>
                    </w:rPr>
                  </w:pPr>
                  <w:r w:rsidRPr="00636A9F">
                    <w:t>5 GCSEs (Grades A-C) or equivalent including English Language and Mathematics.</w:t>
                  </w:r>
                  <w:r w:rsidRPr="00636A9F">
                    <w:rPr>
                      <w:rFonts w:ascii="Gill Sans MT" w:hAnsi="Gill Sans MT"/>
                    </w:rPr>
                    <w:t> </w:t>
                  </w:r>
                </w:p>
              </w:tc>
              <w:tc>
                <w:tcPr>
                  <w:tcW w:w="190" w:type="dxa"/>
                  <w:tcBorders>
                    <w:left w:val="single" w:sz="2" w:space="0" w:color="auto"/>
                  </w:tcBorders>
                </w:tcPr>
                <w:p w14:paraId="65EF2068" w14:textId="77777777" w:rsidR="00115DD2" w:rsidRPr="00FD4FD5" w:rsidRDefault="00115DD2" w:rsidP="00030CE1">
                  <w:pPr>
                    <w:pStyle w:val="Response"/>
                  </w:pPr>
                </w:p>
              </w:tc>
            </w:tr>
            <w:tr w:rsidR="00115DD2" w:rsidRPr="00172961" w14:paraId="3B2B9F8F" w14:textId="77777777" w:rsidTr="00903442">
              <w:trPr>
                <w:trHeight w:val="278"/>
              </w:trPr>
              <w:tc>
                <w:tcPr>
                  <w:tcW w:w="8884" w:type="dxa"/>
                  <w:tcBorders>
                    <w:bottom w:val="single" w:sz="2" w:space="0" w:color="auto"/>
                  </w:tcBorders>
                  <w:vAlign w:val="bottom"/>
                </w:tcPr>
                <w:p w14:paraId="2255A149" w14:textId="32A97853" w:rsidR="000F6A16" w:rsidRDefault="000F6A16" w:rsidP="00D10AD8">
                  <w:pPr>
                    <w:pStyle w:val="Label"/>
                    <w:spacing w:before="200" w:after="200"/>
                    <w:ind w:right="296"/>
                  </w:pPr>
                  <w:r>
                    <w:t>The knowledge, skills and experience required for the post are outlined below. Each element will be assessed in the examples you provide in your application form. Should you be shortlisted these areas will be assessed in more depth at interview and, if appropriate, in a test.</w:t>
                  </w:r>
                </w:p>
                <w:p w14:paraId="0F771590" w14:textId="77777777" w:rsidR="0083781E" w:rsidRPr="006C5088" w:rsidRDefault="0083781E" w:rsidP="00D10AD8">
                  <w:pPr>
                    <w:pStyle w:val="Heading2"/>
                    <w:spacing w:before="200" w:after="80"/>
                    <w:ind w:right="296"/>
                    <w:rPr>
                      <w:rFonts w:ascii="Verdana" w:hAnsi="Verdana"/>
                      <w:color w:val="990033"/>
                      <w:sz w:val="22"/>
                      <w:szCs w:val="22"/>
                    </w:rPr>
                  </w:pPr>
                  <w:r w:rsidRPr="006C5088">
                    <w:rPr>
                      <w:rFonts w:ascii="Verdana" w:hAnsi="Verdana"/>
                      <w:color w:val="990033"/>
                      <w:sz w:val="22"/>
                      <w:szCs w:val="22"/>
                    </w:rPr>
                    <w:t>Our Values</w:t>
                  </w:r>
                </w:p>
                <w:p w14:paraId="66830110" w14:textId="6AA49A49" w:rsidR="0083781E" w:rsidRDefault="0083781E" w:rsidP="00D10AD8">
                  <w:pPr>
                    <w:pStyle w:val="Default"/>
                    <w:ind w:right="296"/>
                    <w:rPr>
                      <w:rFonts w:asciiTheme="minorHAnsi" w:hAnsiTheme="minorHAnsi" w:cs="Times New Roman"/>
                      <w:color w:val="auto"/>
                      <w:sz w:val="22"/>
                      <w:szCs w:val="22"/>
                    </w:rPr>
                  </w:pPr>
                  <w:r w:rsidRPr="00903442">
                    <w:rPr>
                      <w:rFonts w:asciiTheme="minorHAnsi" w:hAnsiTheme="minorHAnsi" w:cs="Times New Roman"/>
                      <w:color w:val="auto"/>
                      <w:sz w:val="22"/>
                      <w:szCs w:val="22"/>
                    </w:rPr>
                    <w:t xml:space="preserve">The House of Lords Administration has four </w:t>
                  </w:r>
                  <w:r w:rsidR="00817A8E" w:rsidRPr="00903442">
                    <w:rPr>
                      <w:rFonts w:asciiTheme="minorHAnsi" w:hAnsiTheme="minorHAnsi" w:cs="Times New Roman"/>
                      <w:color w:val="auto"/>
                      <w:sz w:val="22"/>
                      <w:szCs w:val="22"/>
                    </w:rPr>
                    <w:t>values:</w:t>
                  </w:r>
                  <w:r w:rsidRPr="00903442">
                    <w:rPr>
                      <w:rFonts w:asciiTheme="minorHAnsi" w:hAnsiTheme="minorHAnsi" w:cs="Times New Roman"/>
                      <w:color w:val="auto"/>
                      <w:sz w:val="22"/>
                      <w:szCs w:val="22"/>
                    </w:rPr>
                    <w:t xml:space="preserve"> respect, inclusivity, professionalism and responsibility. Our behaviours sit alongside our values, translating them into day-to-day actions and demonstrating how we bring our values to life. They outline what we can expect from each other at work and ensure we all play our part in building an inclusive and respectful workplace culture.</w:t>
                  </w:r>
                </w:p>
                <w:p w14:paraId="63C7AEA3" w14:textId="77777777" w:rsidR="00F56832" w:rsidRDefault="0083781E" w:rsidP="00D10AD8">
                  <w:pPr>
                    <w:ind w:right="296"/>
                    <w:rPr>
                      <w:szCs w:val="22"/>
                    </w:rPr>
                  </w:pPr>
                  <w:r w:rsidRPr="00903442">
                    <w:rPr>
                      <w:szCs w:val="22"/>
                    </w:rPr>
                    <w:lastRenderedPageBreak/>
                    <w:t xml:space="preserve">The </w:t>
                  </w:r>
                  <w:hyperlink r:id="rId16" w:history="1">
                    <w:r w:rsidRPr="005A7E5D">
                      <w:rPr>
                        <w:rStyle w:val="Hyperlink"/>
                        <w:szCs w:val="22"/>
                      </w:rPr>
                      <w:t>values and behaviours</w:t>
                    </w:r>
                  </w:hyperlink>
                  <w:r w:rsidRPr="00903442">
                    <w:rPr>
                      <w:szCs w:val="22"/>
                    </w:rPr>
                    <w:t xml:space="preserve"> are applicable to everyone who works for the House of Lords. As colleagues and representatives of the Administration, everything we do and say counts. </w:t>
                  </w:r>
                </w:p>
                <w:p w14:paraId="4ACCB527" w14:textId="7C019540" w:rsidR="0083781E" w:rsidRPr="00903442" w:rsidRDefault="0083781E" w:rsidP="00D10AD8">
                  <w:pPr>
                    <w:ind w:right="296"/>
                    <w:rPr>
                      <w:rFonts w:cs="Tahoma"/>
                      <w:szCs w:val="22"/>
                    </w:rPr>
                  </w:pPr>
                  <w:r w:rsidRPr="00903442">
                    <w:rPr>
                      <w:szCs w:val="22"/>
                    </w:rPr>
                    <w:br/>
                  </w:r>
                  <w:r w:rsidRPr="00903442">
                    <w:rPr>
                      <w:rFonts w:cs="Tahoma"/>
                      <w:szCs w:val="22"/>
                    </w:rPr>
                    <w:t xml:space="preserve">The post holder will be expected to operate in line with the </w:t>
                  </w:r>
                  <w:r w:rsidR="00903442" w:rsidRPr="00903442">
                    <w:rPr>
                      <w:rFonts w:cs="Tahoma"/>
                      <w:szCs w:val="22"/>
                    </w:rPr>
                    <w:t>House of Lords</w:t>
                  </w:r>
                  <w:r w:rsidRPr="00903442">
                    <w:rPr>
                      <w:rFonts w:cs="Tahoma"/>
                      <w:szCs w:val="22"/>
                    </w:rPr>
                    <w:t xml:space="preserve"> workplace</w:t>
                  </w:r>
                  <w:r w:rsidR="005D3DB9">
                    <w:rPr>
                      <w:rFonts w:cs="Tahoma"/>
                      <w:szCs w:val="22"/>
                    </w:rPr>
                    <w:t xml:space="preserve"> </w:t>
                  </w:r>
                  <w:r w:rsidRPr="00903442">
                    <w:rPr>
                      <w:rFonts w:cs="Tahoma"/>
                      <w:szCs w:val="22"/>
                    </w:rPr>
                    <w:t>values which are:</w:t>
                  </w:r>
                </w:p>
                <w:p w14:paraId="2A4E7A0D" w14:textId="70E272CC" w:rsidR="0083781E" w:rsidRPr="006E655E" w:rsidRDefault="0083781E" w:rsidP="00D10AD8">
                  <w:pPr>
                    <w:pStyle w:val="Heading2"/>
                    <w:spacing w:before="0" w:after="0"/>
                    <w:ind w:right="296"/>
                    <w:rPr>
                      <w:rFonts w:ascii="Verdana" w:hAnsi="Verdana" w:cs="Times New Roman"/>
                      <w:b w:val="0"/>
                      <w:bCs w:val="0"/>
                      <w:color w:val="auto"/>
                      <w:sz w:val="22"/>
                      <w:szCs w:val="22"/>
                    </w:rPr>
                  </w:pPr>
                  <w:r w:rsidRPr="006E655E">
                    <w:rPr>
                      <w:rFonts w:ascii="Verdana" w:hAnsi="Verdana" w:cs="Tahoma"/>
                      <w:b w:val="0"/>
                      <w:bCs w:val="0"/>
                      <w:color w:val="auto"/>
                      <w:sz w:val="22"/>
                      <w:szCs w:val="22"/>
                    </w:rPr>
                    <w:br/>
                  </w:r>
                  <w:r w:rsidRPr="006E655E">
                    <w:rPr>
                      <w:rFonts w:ascii="Verdana" w:hAnsi="Verdana"/>
                      <w:color w:val="990033"/>
                      <w:sz w:val="22"/>
                      <w:szCs w:val="22"/>
                    </w:rPr>
                    <w:t xml:space="preserve">Respect </w:t>
                  </w:r>
                  <w:r w:rsidRPr="006E655E">
                    <w:rPr>
                      <w:rFonts w:ascii="Verdana" w:hAnsi="Verdana"/>
                      <w:b w:val="0"/>
                      <w:bCs w:val="0"/>
                      <w:color w:val="auto"/>
                      <w:sz w:val="22"/>
                      <w:szCs w:val="22"/>
                    </w:rPr>
                    <w:t xml:space="preserve">- </w:t>
                  </w:r>
                  <w:r w:rsidRPr="006E655E">
                    <w:rPr>
                      <w:rFonts w:ascii="Verdana" w:hAnsi="Verdana"/>
                      <w:b w:val="0"/>
                      <w:bCs w:val="0"/>
                      <w:color w:val="auto"/>
                      <w:sz w:val="22"/>
                      <w:szCs w:val="22"/>
                      <w:lang w:eastAsia="en-GB"/>
                    </w:rPr>
                    <w:t>We treat people with respect and expect to be treated with respect.</w:t>
                  </w:r>
                  <w:r w:rsidRPr="006E655E">
                    <w:rPr>
                      <w:rFonts w:ascii="Verdana" w:hAnsi="Verdana"/>
                      <w:b w:val="0"/>
                      <w:bCs w:val="0"/>
                      <w:color w:val="auto"/>
                      <w:sz w:val="22"/>
                      <w:szCs w:val="22"/>
                      <w:lang w:eastAsia="en-GB"/>
                    </w:rPr>
                    <w:br/>
                  </w:r>
                  <w:r w:rsidRPr="006E655E">
                    <w:rPr>
                      <w:rFonts w:ascii="Verdana" w:hAnsi="Verdana"/>
                      <w:color w:val="990033"/>
                      <w:sz w:val="22"/>
                      <w:szCs w:val="22"/>
                    </w:rPr>
                    <w:t xml:space="preserve">Inclusivity </w:t>
                  </w:r>
                  <w:r w:rsidRPr="006E655E">
                    <w:rPr>
                      <w:rFonts w:ascii="Verdana" w:hAnsi="Verdana"/>
                      <w:b w:val="0"/>
                      <w:bCs w:val="0"/>
                      <w:color w:val="auto"/>
                      <w:sz w:val="22"/>
                      <w:szCs w:val="22"/>
                      <w:lang w:eastAsia="en-GB"/>
                    </w:rPr>
                    <w:t xml:space="preserve">- </w:t>
                  </w:r>
                  <w:r w:rsidRPr="006E655E">
                    <w:rPr>
                      <w:rFonts w:ascii="Verdana" w:hAnsi="Verdana" w:cs="Times New Roman"/>
                      <w:b w:val="0"/>
                      <w:bCs w:val="0"/>
                      <w:color w:val="auto"/>
                      <w:sz w:val="22"/>
                      <w:szCs w:val="22"/>
                      <w:lang w:eastAsia="en-GB"/>
                    </w:rPr>
                    <w:t xml:space="preserve">We embrace and value difference and diversity </w:t>
                  </w:r>
                  <w:r w:rsidRPr="006E655E">
                    <w:rPr>
                      <w:rFonts w:ascii="Verdana" w:hAnsi="Verdana" w:cs="Gill Sans MT"/>
                      <w:b w:val="0"/>
                      <w:bCs w:val="0"/>
                      <w:color w:val="auto"/>
                      <w:sz w:val="22"/>
                      <w:szCs w:val="22"/>
                      <w:lang w:eastAsia="en-GB"/>
                    </w:rPr>
                    <w:t>–whether from a person’s race, gender, other characteristics, background or experience.</w:t>
                  </w:r>
                </w:p>
                <w:p w14:paraId="1FAD193E" w14:textId="77777777" w:rsidR="0083781E" w:rsidRPr="006E655E" w:rsidRDefault="0083781E" w:rsidP="00D10AD8">
                  <w:pPr>
                    <w:pStyle w:val="Default"/>
                    <w:ind w:right="296"/>
                    <w:rPr>
                      <w:rFonts w:ascii="Verdana" w:eastAsia="Times New Roman" w:hAnsi="Verdana" w:cs="Times New Roman"/>
                      <w:color w:val="auto"/>
                      <w:sz w:val="22"/>
                      <w:szCs w:val="22"/>
                      <w:lang w:eastAsia="en-GB"/>
                    </w:rPr>
                  </w:pPr>
                  <w:r w:rsidRPr="006E655E">
                    <w:rPr>
                      <w:rFonts w:ascii="Verdana" w:eastAsia="Times New Roman" w:hAnsi="Verdana"/>
                      <w:b/>
                      <w:bCs/>
                      <w:iCs/>
                      <w:color w:val="990033"/>
                      <w:sz w:val="22"/>
                      <w:szCs w:val="22"/>
                    </w:rPr>
                    <w:t xml:space="preserve">Professionalism </w:t>
                  </w:r>
                  <w:r w:rsidRPr="006E655E">
                    <w:rPr>
                      <w:rFonts w:ascii="Verdana" w:hAnsi="Verdana"/>
                      <w:sz w:val="22"/>
                      <w:szCs w:val="22"/>
                      <w:lang w:eastAsia="en-GB"/>
                    </w:rPr>
                    <w:t xml:space="preserve">- </w:t>
                  </w:r>
                  <w:r w:rsidRPr="006E655E">
                    <w:rPr>
                      <w:rFonts w:ascii="Verdana" w:eastAsia="Times New Roman" w:hAnsi="Verdana" w:cs="Times New Roman"/>
                      <w:color w:val="auto"/>
                      <w:sz w:val="22"/>
                      <w:szCs w:val="22"/>
                      <w:lang w:eastAsia="en-GB"/>
                    </w:rPr>
                    <w:t>We aim for and value a high level of skills and expertise. We act with integrity and openness, putting public service first.</w:t>
                  </w:r>
                </w:p>
                <w:p w14:paraId="4EAE352A" w14:textId="77777777" w:rsidR="0083781E" w:rsidRPr="006E655E" w:rsidRDefault="0083781E" w:rsidP="00D10AD8">
                  <w:pPr>
                    <w:pStyle w:val="Default"/>
                    <w:ind w:right="296"/>
                    <w:rPr>
                      <w:rFonts w:ascii="Verdana" w:eastAsia="Times New Roman" w:hAnsi="Verdana" w:cs="Gill Sans MT"/>
                      <w:sz w:val="22"/>
                      <w:szCs w:val="22"/>
                      <w:lang w:eastAsia="en-GB"/>
                    </w:rPr>
                  </w:pPr>
                  <w:r w:rsidRPr="006E655E">
                    <w:rPr>
                      <w:rFonts w:ascii="Verdana" w:eastAsia="Times New Roman" w:hAnsi="Verdana"/>
                      <w:b/>
                      <w:bCs/>
                      <w:iCs/>
                      <w:color w:val="990033"/>
                      <w:sz w:val="22"/>
                      <w:szCs w:val="22"/>
                    </w:rPr>
                    <w:t xml:space="preserve">Responsibility </w:t>
                  </w:r>
                  <w:r w:rsidRPr="006E655E">
                    <w:rPr>
                      <w:rFonts w:ascii="Verdana" w:eastAsia="Times New Roman" w:hAnsi="Verdana" w:cs="Times New Roman"/>
                      <w:color w:val="auto"/>
                      <w:sz w:val="22"/>
                      <w:szCs w:val="22"/>
                      <w:lang w:eastAsia="en-GB"/>
                    </w:rPr>
                    <w:t>- We take ownership of our work and actions. We hold each other to account, take appropriate risks and continue learning.</w:t>
                  </w:r>
                </w:p>
                <w:p w14:paraId="6DD86B8E" w14:textId="77777777" w:rsidR="00903442" w:rsidRDefault="00903442" w:rsidP="00D10AD8">
                  <w:pPr>
                    <w:pStyle w:val="Label"/>
                    <w:ind w:right="296"/>
                    <w:rPr>
                      <w:rStyle w:val="normaltextrun"/>
                      <w:rFonts w:ascii="Verdana" w:hAnsi="Verdana"/>
                      <w:b/>
                      <w:bCs/>
                      <w:color w:val="000000"/>
                      <w:szCs w:val="22"/>
                      <w:shd w:val="clear" w:color="auto" w:fill="FFFFFF"/>
                    </w:rPr>
                  </w:pPr>
                </w:p>
                <w:p w14:paraId="2648DEB1" w14:textId="3DEAEA24" w:rsidR="00115DD2" w:rsidRDefault="00A148BF" w:rsidP="00D10AD8">
                  <w:pPr>
                    <w:pStyle w:val="Label"/>
                    <w:ind w:right="296"/>
                    <w:rPr>
                      <w:rStyle w:val="eop"/>
                      <w:rFonts w:ascii="Verdana" w:hAnsi="Verdana"/>
                      <w:color w:val="000000"/>
                      <w:szCs w:val="22"/>
                      <w:shd w:val="clear" w:color="auto" w:fill="FFFFFF"/>
                    </w:rPr>
                  </w:pPr>
                  <w:r>
                    <w:rPr>
                      <w:rStyle w:val="normaltextrun"/>
                      <w:rFonts w:ascii="Verdana" w:hAnsi="Verdana"/>
                      <w:b/>
                      <w:bCs/>
                      <w:color w:val="000000"/>
                      <w:szCs w:val="22"/>
                      <w:shd w:val="clear" w:color="auto" w:fill="FFFFFF"/>
                    </w:rPr>
                    <w:t>Competencies: </w:t>
                  </w:r>
                </w:p>
                <w:p w14:paraId="4A193E24" w14:textId="1723F9AC" w:rsidR="00397685" w:rsidRPr="00172961" w:rsidRDefault="00C561BF" w:rsidP="00D10AD8">
                  <w:pPr>
                    <w:pStyle w:val="Label"/>
                    <w:ind w:right="296"/>
                  </w:pPr>
                  <w:r>
                    <w:rPr>
                      <w:rStyle w:val="eop"/>
                      <w:rFonts w:ascii="Verdana" w:hAnsi="Verdana"/>
                      <w:color w:val="000000"/>
                    </w:rPr>
                    <w:t>Es</w:t>
                  </w:r>
                  <w:r>
                    <w:rPr>
                      <w:rStyle w:val="eop"/>
                      <w:color w:val="000000"/>
                    </w:rPr>
                    <w:t>sential</w:t>
                  </w:r>
                </w:p>
              </w:tc>
              <w:tc>
                <w:tcPr>
                  <w:tcW w:w="190" w:type="dxa"/>
                </w:tcPr>
                <w:p w14:paraId="4571D600" w14:textId="77777777" w:rsidR="00115DD2" w:rsidRDefault="00115DD2" w:rsidP="00030CE1">
                  <w:pPr>
                    <w:pStyle w:val="Label"/>
                  </w:pPr>
                </w:p>
              </w:tc>
            </w:tr>
            <w:tr w:rsidR="00115DD2" w:rsidRPr="00FD4FD5" w14:paraId="1A906FB0" w14:textId="77777777" w:rsidTr="00903442">
              <w:trPr>
                <w:trHeight w:val="385"/>
              </w:trPr>
              <w:tc>
                <w:tcPr>
                  <w:tcW w:w="8884"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3F0EB08C" w14:textId="77777777" w:rsidR="002058A1" w:rsidRPr="00CE25B8" w:rsidRDefault="002058A1" w:rsidP="002058A1">
                  <w:pPr>
                    <w:pStyle w:val="Response"/>
                    <w:numPr>
                      <w:ilvl w:val="0"/>
                      <w:numId w:val="21"/>
                    </w:numPr>
                  </w:pPr>
                  <w:r w:rsidRPr="00CE25B8">
                    <w:rPr>
                      <w:b/>
                      <w:bCs/>
                    </w:rPr>
                    <w:t>Communication Skills</w:t>
                  </w:r>
                  <w:r w:rsidRPr="00CE25B8">
                    <w:t> - Clear and accurate oral, written and online communication skills and ability to adapt style of written and oral communication to meet the needs of the audience, including Members and senior colleagues.  </w:t>
                  </w:r>
                </w:p>
                <w:p w14:paraId="26A9B578" w14:textId="77777777" w:rsidR="002058A1" w:rsidRPr="00CE25B8" w:rsidRDefault="002058A1" w:rsidP="002058A1">
                  <w:pPr>
                    <w:pStyle w:val="Response"/>
                    <w:numPr>
                      <w:ilvl w:val="0"/>
                      <w:numId w:val="21"/>
                    </w:numPr>
                  </w:pPr>
                  <w:r w:rsidRPr="00CE25B8">
                    <w:rPr>
                      <w:b/>
                      <w:bCs/>
                    </w:rPr>
                    <w:t>Organisational Skills</w:t>
                  </w:r>
                  <w:r w:rsidRPr="00CE25B8">
                    <w:t> - Strong organisational and time-management skills, and the ability to manage several important or urgent tasks at once, knowing when to ask for assistance or support. </w:t>
                  </w:r>
                </w:p>
                <w:p w14:paraId="35CCC02B" w14:textId="77777777" w:rsidR="002058A1" w:rsidRPr="00CE25B8" w:rsidRDefault="002058A1" w:rsidP="002058A1">
                  <w:pPr>
                    <w:pStyle w:val="Response"/>
                    <w:numPr>
                      <w:ilvl w:val="0"/>
                      <w:numId w:val="21"/>
                    </w:numPr>
                  </w:pPr>
                  <w:r w:rsidRPr="00CE25B8">
                    <w:rPr>
                      <w:b/>
                      <w:bCs/>
                    </w:rPr>
                    <w:t>Teamwork and collaboration</w:t>
                  </w:r>
                  <w:r w:rsidRPr="00CE25B8">
                    <w:t> – Experience of working effectively with others as part of a team, demonstrating reliability, a flexible approach to work, and adapting to a range of situations, individuals and groups; ability to build relationships both within and outside of the House of Lords at all levels.  </w:t>
                  </w:r>
                </w:p>
                <w:p w14:paraId="1394F776" w14:textId="3CD2441F" w:rsidR="00115DD2" w:rsidRPr="00FD4FD5" w:rsidRDefault="002058A1" w:rsidP="004179C0">
                  <w:pPr>
                    <w:pStyle w:val="Response"/>
                    <w:numPr>
                      <w:ilvl w:val="0"/>
                      <w:numId w:val="21"/>
                    </w:numPr>
                  </w:pPr>
                  <w:r w:rsidRPr="00CE25B8">
                    <w:rPr>
                      <w:b/>
                      <w:bCs/>
                    </w:rPr>
                    <w:t>Professionalism, Tact and Discretion</w:t>
                  </w:r>
                  <w:r w:rsidRPr="00CE25B8">
                    <w:t> - Strong interpersonal skills, including the ability to build successful relationships with internal and external stakeholders, to represent the Property and Office </w:t>
                  </w:r>
                  <w:r w:rsidR="004357DB" w:rsidRPr="00CE25B8">
                    <w:t>Services appropriately</w:t>
                  </w:r>
                  <w:r w:rsidRPr="00CE25B8">
                    <w:t> to a wide range of people and organisations in a range of situations, and to handle difficult or sensitive situations with tact and discretion.  </w:t>
                  </w:r>
                </w:p>
              </w:tc>
              <w:tc>
                <w:tcPr>
                  <w:tcW w:w="190" w:type="dxa"/>
                  <w:tcBorders>
                    <w:left w:val="single" w:sz="2" w:space="0" w:color="auto"/>
                  </w:tcBorders>
                </w:tcPr>
                <w:p w14:paraId="54E61A6B" w14:textId="77777777" w:rsidR="00115DD2" w:rsidRPr="00FD4FD5" w:rsidRDefault="00115DD2" w:rsidP="00030CE1">
                  <w:pPr>
                    <w:pStyle w:val="Response"/>
                  </w:pPr>
                </w:p>
              </w:tc>
            </w:tr>
            <w:tr w:rsidR="00115DD2" w:rsidRPr="00172961" w14:paraId="1A7FDC27" w14:textId="77777777" w:rsidTr="00903442">
              <w:trPr>
                <w:trHeight w:val="278"/>
              </w:trPr>
              <w:tc>
                <w:tcPr>
                  <w:tcW w:w="8884" w:type="dxa"/>
                  <w:tcBorders>
                    <w:bottom w:val="single" w:sz="2" w:space="0" w:color="auto"/>
                  </w:tcBorders>
                  <w:vAlign w:val="bottom"/>
                </w:tcPr>
                <w:p w14:paraId="32196D3C" w14:textId="77777777" w:rsidR="00115DD2" w:rsidRPr="00172961" w:rsidRDefault="00115DD2" w:rsidP="00EB1BC1">
                  <w:pPr>
                    <w:pStyle w:val="Label"/>
                    <w:keepNext/>
                  </w:pPr>
                  <w:r>
                    <w:t>Desirable</w:t>
                  </w:r>
                </w:p>
              </w:tc>
              <w:tc>
                <w:tcPr>
                  <w:tcW w:w="190" w:type="dxa"/>
                </w:tcPr>
                <w:p w14:paraId="1480566A" w14:textId="77777777" w:rsidR="00115DD2" w:rsidRDefault="00115DD2" w:rsidP="00EB1BC1">
                  <w:pPr>
                    <w:pStyle w:val="Label"/>
                    <w:keepNext/>
                  </w:pPr>
                </w:p>
              </w:tc>
            </w:tr>
            <w:tr w:rsidR="00115DD2" w:rsidRPr="00FD4FD5" w14:paraId="287B65A0" w14:textId="77777777" w:rsidTr="00903442">
              <w:trPr>
                <w:trHeight w:val="385"/>
              </w:trPr>
              <w:tc>
                <w:tcPr>
                  <w:tcW w:w="8884"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472F4150" w14:textId="77777777" w:rsidR="00105DC9" w:rsidRPr="001B1BBB" w:rsidRDefault="00105DC9" w:rsidP="00105DC9">
                  <w:pPr>
                    <w:pStyle w:val="Response"/>
                  </w:pPr>
                  <w:r w:rsidRPr="001B1BBB">
                    <w:t>Knowledge and experience of using MS Word, Outlook, and Excel of Windows and Microsoft Office  </w:t>
                  </w:r>
                </w:p>
                <w:p w14:paraId="362D8E20" w14:textId="70AA0FDB" w:rsidR="00115DD2" w:rsidRPr="00FD4FD5" w:rsidRDefault="00115DD2" w:rsidP="00030CE1">
                  <w:pPr>
                    <w:pStyle w:val="Response"/>
                  </w:pPr>
                </w:p>
              </w:tc>
              <w:tc>
                <w:tcPr>
                  <w:tcW w:w="190" w:type="dxa"/>
                  <w:tcBorders>
                    <w:left w:val="single" w:sz="2" w:space="0" w:color="auto"/>
                  </w:tcBorders>
                </w:tcPr>
                <w:p w14:paraId="0CB21FD2" w14:textId="77777777" w:rsidR="00115DD2" w:rsidRPr="00FD4FD5" w:rsidRDefault="00115DD2" w:rsidP="00030CE1">
                  <w:pPr>
                    <w:pStyle w:val="Response"/>
                  </w:pPr>
                </w:p>
              </w:tc>
            </w:tr>
          </w:tbl>
          <w:p w14:paraId="20F676A8" w14:textId="77777777" w:rsidR="006A4613" w:rsidRPr="003B1505" w:rsidRDefault="006A4613" w:rsidP="00030CE1">
            <w:pPr>
              <w:pStyle w:val="Label"/>
              <w:spacing w:after="60"/>
              <w:rPr>
                <w:spacing w:val="-4"/>
              </w:rPr>
            </w:pPr>
          </w:p>
        </w:tc>
      </w:tr>
      <w:tr w:rsidR="00CB7F08" w:rsidRPr="00AF1633" w14:paraId="4883F5B2" w14:textId="77777777" w:rsidTr="00D10AD8">
        <w:tc>
          <w:tcPr>
            <w:tcW w:w="8792" w:type="dxa"/>
            <w:shd w:val="clear" w:color="auto" w:fill="auto"/>
            <w:tcMar>
              <w:left w:w="0" w:type="dxa"/>
              <w:right w:w="0" w:type="dxa"/>
            </w:tcMar>
            <w:vAlign w:val="center"/>
          </w:tcPr>
          <w:p w14:paraId="784D4CB0" w14:textId="77777777" w:rsidR="00CB7F08" w:rsidRPr="007B2BF4" w:rsidRDefault="00CB7F08" w:rsidP="000C74C1">
            <w:pPr>
              <w:pStyle w:val="Spacer"/>
            </w:pPr>
          </w:p>
        </w:tc>
      </w:tr>
    </w:tbl>
    <w:p w14:paraId="09758DF3" w14:textId="77777777" w:rsidR="00332E14" w:rsidRDefault="00332E14" w:rsidP="00030CE1">
      <w:pPr>
        <w:pStyle w:val="Spacer"/>
      </w:pPr>
    </w:p>
    <w:p w14:paraId="7DD36669" w14:textId="77777777" w:rsidR="007F6119" w:rsidRPr="00F113AC" w:rsidRDefault="007F6119" w:rsidP="007F6119">
      <w:pPr>
        <w:pStyle w:val="Heading2"/>
        <w:rPr>
          <w:rFonts w:ascii="Verdana" w:hAnsi="Verdana"/>
          <w:color w:val="990033"/>
          <w:sz w:val="22"/>
          <w:szCs w:val="22"/>
        </w:rPr>
      </w:pPr>
      <w:r w:rsidRPr="00F113AC">
        <w:rPr>
          <w:rFonts w:ascii="Verdana" w:hAnsi="Verdana"/>
          <w:color w:val="990033"/>
          <w:sz w:val="22"/>
          <w:szCs w:val="22"/>
        </w:rPr>
        <w:t>Terms and conditions</w:t>
      </w:r>
    </w:p>
    <w:p w14:paraId="320CC0C2" w14:textId="77777777" w:rsidR="007F6119" w:rsidRPr="003B2C3A" w:rsidRDefault="007F6119" w:rsidP="007F6119">
      <w:pPr>
        <w:pStyle w:val="Heading4"/>
        <w:rPr>
          <w:rFonts w:ascii="Verdana" w:hAnsi="Verdana"/>
          <w:b w:val="0"/>
          <w:i/>
          <w:szCs w:val="20"/>
        </w:rPr>
      </w:pPr>
      <w:r w:rsidRPr="003B2C3A">
        <w:rPr>
          <w:rFonts w:ascii="Verdana" w:hAnsi="Verdana"/>
          <w:szCs w:val="20"/>
        </w:rPr>
        <w:t>Salary and allowances</w:t>
      </w:r>
    </w:p>
    <w:p w14:paraId="2E4B9AA2" w14:textId="11CB8388" w:rsidR="007F6119" w:rsidRPr="00FF712E" w:rsidRDefault="007F6119" w:rsidP="007F6119">
      <w:pPr>
        <w:rPr>
          <w:rFonts w:ascii="Verdana" w:hAnsi="Verdana"/>
        </w:rPr>
      </w:pPr>
      <w:r w:rsidRPr="00FF712E">
        <w:rPr>
          <w:rFonts w:ascii="Verdana" w:hAnsi="Verdana"/>
        </w:rPr>
        <w:t xml:space="preserve">The post is paid in accordance with House of Lords grade </w:t>
      </w:r>
      <w:r w:rsidR="003739E0">
        <w:rPr>
          <w:rFonts w:ascii="Verdana" w:hAnsi="Verdana"/>
        </w:rPr>
        <w:t>HL3</w:t>
      </w:r>
      <w:r w:rsidRPr="00FF712E">
        <w:rPr>
          <w:rFonts w:ascii="Verdana" w:hAnsi="Verdana"/>
        </w:rPr>
        <w:t xml:space="preserve"> (£</w:t>
      </w:r>
      <w:r w:rsidR="00C14B66">
        <w:t>23,300</w:t>
      </w:r>
      <w:r w:rsidR="00C91D09">
        <w:t xml:space="preserve"> </w:t>
      </w:r>
      <w:r w:rsidRPr="00FF712E">
        <w:rPr>
          <w:rFonts w:ascii="Verdana" w:hAnsi="Verdana"/>
        </w:rPr>
        <w:t>per annum).</w:t>
      </w:r>
      <w:r w:rsidRPr="00FF712E">
        <w:rPr>
          <w:rFonts w:ascii="Verdana" w:hAnsi="Verdana"/>
          <w:iCs/>
        </w:rPr>
        <w:t xml:space="preserve"> </w:t>
      </w:r>
      <w:r w:rsidRPr="00FF712E">
        <w:rPr>
          <w:rFonts w:ascii="Verdana" w:hAnsi="Verdana"/>
        </w:rPr>
        <w:t>Pay increases usually depend on performance as assessed in annual performance reviews, up to the current band maximum of £</w:t>
      </w:r>
      <w:r w:rsidR="008E7B89">
        <w:rPr>
          <w:rFonts w:ascii="Verdana" w:hAnsi="Verdana"/>
        </w:rPr>
        <w:t>26,2</w:t>
      </w:r>
      <w:r w:rsidR="00C14B66">
        <w:rPr>
          <w:rFonts w:ascii="Verdana" w:hAnsi="Verdana"/>
        </w:rPr>
        <w:t xml:space="preserve">20. </w:t>
      </w:r>
    </w:p>
    <w:p w14:paraId="25780F9F" w14:textId="77777777" w:rsidR="007F6119" w:rsidRPr="00FF712E" w:rsidRDefault="007F6119" w:rsidP="007F6119">
      <w:pPr>
        <w:rPr>
          <w:rFonts w:ascii="Verdana" w:hAnsi="Verdana"/>
          <w:i/>
          <w:iCs/>
        </w:rPr>
      </w:pPr>
      <w:r w:rsidRPr="00FF712E">
        <w:rPr>
          <w:rFonts w:ascii="Verdana" w:hAnsi="Verdana"/>
        </w:rPr>
        <w:t>Salary is paid monthly by bank transfer.</w:t>
      </w:r>
    </w:p>
    <w:p w14:paraId="09FC0747" w14:textId="77777777" w:rsidR="007F6119" w:rsidRPr="003B2C3A" w:rsidRDefault="007F6119" w:rsidP="007F6119">
      <w:pPr>
        <w:pStyle w:val="Heading4"/>
        <w:rPr>
          <w:rFonts w:ascii="Verdana" w:hAnsi="Verdana"/>
          <w:b w:val="0"/>
          <w:i/>
          <w:szCs w:val="20"/>
        </w:rPr>
      </w:pPr>
      <w:r w:rsidRPr="003B2C3A">
        <w:rPr>
          <w:rFonts w:ascii="Verdana" w:hAnsi="Verdana"/>
          <w:szCs w:val="20"/>
        </w:rPr>
        <w:lastRenderedPageBreak/>
        <w:t>Probation</w:t>
      </w:r>
    </w:p>
    <w:p w14:paraId="24AFF155" w14:textId="5A2E0297" w:rsidR="007F6119" w:rsidRPr="00FF712E" w:rsidRDefault="007F6119" w:rsidP="007F6119">
      <w:pPr>
        <w:pStyle w:val="Para"/>
        <w:rPr>
          <w:rFonts w:ascii="Verdana" w:hAnsi="Verdana"/>
          <w:szCs w:val="22"/>
        </w:rPr>
      </w:pPr>
      <w:r w:rsidRPr="00FF712E">
        <w:rPr>
          <w:rFonts w:ascii="Verdana" w:hAnsi="Verdana"/>
          <w:szCs w:val="22"/>
        </w:rPr>
        <w:t xml:space="preserve">There is a probationary period of </w:t>
      </w:r>
      <w:r w:rsidR="00C561BF">
        <w:rPr>
          <w:rFonts w:ascii="Verdana" w:hAnsi="Verdana"/>
          <w:szCs w:val="22"/>
        </w:rPr>
        <w:t>six</w:t>
      </w:r>
      <w:r w:rsidRPr="00FF712E">
        <w:rPr>
          <w:rFonts w:ascii="Verdana" w:hAnsi="Verdana"/>
          <w:szCs w:val="22"/>
        </w:rPr>
        <w:t xml:space="preserve"> months.</w:t>
      </w:r>
    </w:p>
    <w:p w14:paraId="0CCA08BF" w14:textId="77777777" w:rsidR="007F6119" w:rsidRPr="003B2C3A" w:rsidRDefault="007F6119" w:rsidP="007F6119">
      <w:pPr>
        <w:pStyle w:val="Heading4"/>
        <w:rPr>
          <w:rFonts w:ascii="Verdana" w:hAnsi="Verdana"/>
          <w:b w:val="0"/>
          <w:i/>
          <w:szCs w:val="20"/>
        </w:rPr>
      </w:pPr>
      <w:r w:rsidRPr="003B2C3A">
        <w:rPr>
          <w:rFonts w:ascii="Verdana" w:hAnsi="Verdana"/>
          <w:szCs w:val="20"/>
        </w:rPr>
        <w:t>Term and hours</w:t>
      </w:r>
    </w:p>
    <w:p w14:paraId="3DBE4A13" w14:textId="583E4EC6" w:rsidR="007F6119" w:rsidRPr="00FF712E" w:rsidRDefault="007F6119" w:rsidP="007F6119">
      <w:pPr>
        <w:pStyle w:val="Para"/>
        <w:rPr>
          <w:rFonts w:ascii="Verdana" w:hAnsi="Verdana"/>
          <w:szCs w:val="22"/>
        </w:rPr>
      </w:pPr>
      <w:r w:rsidRPr="00FF712E">
        <w:rPr>
          <w:rFonts w:ascii="Verdana" w:hAnsi="Verdana"/>
          <w:szCs w:val="22"/>
        </w:rPr>
        <w:t xml:space="preserve">The post is </w:t>
      </w:r>
      <w:r w:rsidRPr="006C531D">
        <w:rPr>
          <w:rFonts w:ascii="Verdana" w:hAnsi="Verdana"/>
          <w:szCs w:val="22"/>
        </w:rPr>
        <w:t>permanent</w:t>
      </w:r>
      <w:r w:rsidRPr="00FF712E">
        <w:rPr>
          <w:rFonts w:ascii="Verdana" w:hAnsi="Verdana"/>
          <w:szCs w:val="22"/>
        </w:rPr>
        <w:t xml:space="preserve"> and is for </w:t>
      </w:r>
      <w:r w:rsidR="00B87DB3">
        <w:rPr>
          <w:rFonts w:ascii="Verdana" w:hAnsi="Verdana"/>
          <w:szCs w:val="22"/>
        </w:rPr>
        <w:t>36</w:t>
      </w:r>
      <w:r w:rsidRPr="00FF712E">
        <w:rPr>
          <w:rFonts w:ascii="Verdana" w:hAnsi="Verdana"/>
          <w:szCs w:val="22"/>
        </w:rPr>
        <w:t xml:space="preserve"> hours per week (</w:t>
      </w:r>
      <w:r w:rsidR="00C14B66">
        <w:rPr>
          <w:rFonts w:ascii="Verdana" w:hAnsi="Verdana"/>
          <w:szCs w:val="22"/>
        </w:rPr>
        <w:t>ex</w:t>
      </w:r>
      <w:r w:rsidRPr="00FF712E">
        <w:rPr>
          <w:rFonts w:ascii="Verdana" w:hAnsi="Verdana"/>
          <w:szCs w:val="22"/>
        </w:rPr>
        <w:t>cluding break-time).</w:t>
      </w:r>
    </w:p>
    <w:p w14:paraId="7F5C3E82" w14:textId="77777777" w:rsidR="00FE7167" w:rsidRDefault="007F6119" w:rsidP="007F6119">
      <w:pPr>
        <w:pStyle w:val="Heading4"/>
        <w:rPr>
          <w:rFonts w:ascii="Verdana" w:hAnsi="Verdana"/>
          <w:szCs w:val="20"/>
        </w:rPr>
      </w:pPr>
      <w:r w:rsidRPr="003B2C3A">
        <w:rPr>
          <w:rFonts w:ascii="Verdana" w:hAnsi="Verdana"/>
          <w:szCs w:val="20"/>
        </w:rPr>
        <w:t>Benefits</w:t>
      </w:r>
    </w:p>
    <w:p w14:paraId="10D6FD9C" w14:textId="77777777" w:rsidR="00FE7167" w:rsidRPr="00FE7167" w:rsidRDefault="00FE7167" w:rsidP="00FE7167">
      <w:r>
        <w:t xml:space="preserve">As an employee of the House, you will be entitled to our benefits such as </w:t>
      </w:r>
      <w:r w:rsidR="00EB60EC">
        <w:t xml:space="preserve">a </w:t>
      </w:r>
      <w:r>
        <w:t>season ticket loan, a Parliamentary Health and Wellbeing Service, including access to a dedicated Employee Assistance Programme</w:t>
      </w:r>
      <w:r w:rsidR="00EB60EC">
        <w:t xml:space="preserve"> and many more. Full details can be found on our </w:t>
      </w:r>
      <w:hyperlink r:id="rId17" w:history="1">
        <w:r w:rsidR="00EB60EC" w:rsidRPr="00EB60EC">
          <w:rPr>
            <w:rStyle w:val="Hyperlink"/>
          </w:rPr>
          <w:t>Employee Benefits</w:t>
        </w:r>
      </w:hyperlink>
      <w:r w:rsidR="00EB60EC">
        <w:t xml:space="preserve"> page.</w:t>
      </w:r>
    </w:p>
    <w:p w14:paraId="22CC113B" w14:textId="77777777" w:rsidR="007F6119" w:rsidRPr="003B2C3A" w:rsidRDefault="007F6119" w:rsidP="007F6119">
      <w:pPr>
        <w:pStyle w:val="Heading4"/>
        <w:rPr>
          <w:rFonts w:ascii="Verdana" w:hAnsi="Verdana"/>
          <w:b w:val="0"/>
          <w:i/>
          <w:szCs w:val="20"/>
        </w:rPr>
      </w:pPr>
      <w:r w:rsidRPr="003B2C3A">
        <w:rPr>
          <w:rFonts w:ascii="Verdana" w:hAnsi="Verdana"/>
          <w:szCs w:val="20"/>
        </w:rPr>
        <w:t>Pension</w:t>
      </w:r>
    </w:p>
    <w:p w14:paraId="09BDC9D2" w14:textId="788202E8" w:rsidR="007F6119" w:rsidRPr="00FF712E" w:rsidRDefault="007F6119" w:rsidP="007F6119">
      <w:pPr>
        <w:pStyle w:val="Para"/>
        <w:rPr>
          <w:rFonts w:ascii="Verdana" w:hAnsi="Verdana"/>
          <w:szCs w:val="22"/>
        </w:rPr>
      </w:pPr>
      <w:r w:rsidRPr="00FF712E">
        <w:rPr>
          <w:rFonts w:ascii="Verdana" w:hAnsi="Verdana"/>
          <w:szCs w:val="22"/>
        </w:rPr>
        <w:t xml:space="preserve">The House of Lords participates in the </w:t>
      </w:r>
      <w:hyperlink r:id="rId18" w:history="1">
        <w:r w:rsidRPr="009C40B4">
          <w:rPr>
            <w:rStyle w:val="Hyperlink"/>
            <w:rFonts w:ascii="Verdana" w:hAnsi="Verdana"/>
            <w:szCs w:val="22"/>
          </w:rPr>
          <w:t>Civil Service Pension Schemes.</w:t>
        </w:r>
      </w:hyperlink>
      <w:r w:rsidRPr="00FF712E">
        <w:rPr>
          <w:rFonts w:ascii="Verdana" w:hAnsi="Verdana"/>
          <w:szCs w:val="22"/>
        </w:rPr>
        <w:t xml:space="preserve"> As an employee of the House, you will be entitled to join one of these highly competitive pension scheme arrangements.</w:t>
      </w:r>
    </w:p>
    <w:p w14:paraId="50F43868" w14:textId="77777777" w:rsidR="007F6119" w:rsidRPr="003B2C3A" w:rsidRDefault="007F6119" w:rsidP="007F6119">
      <w:pPr>
        <w:pStyle w:val="Heading4"/>
        <w:rPr>
          <w:rFonts w:ascii="Verdana" w:hAnsi="Verdana"/>
          <w:b w:val="0"/>
          <w:i/>
          <w:szCs w:val="20"/>
        </w:rPr>
      </w:pPr>
      <w:r w:rsidRPr="003B2C3A">
        <w:rPr>
          <w:rFonts w:ascii="Verdana" w:hAnsi="Verdana"/>
          <w:szCs w:val="20"/>
        </w:rPr>
        <w:t>Annual leave</w:t>
      </w:r>
    </w:p>
    <w:p w14:paraId="2C5CFBF1" w14:textId="19D4E6F3" w:rsidR="00BA7A51" w:rsidRPr="008856D2" w:rsidRDefault="007F6119" w:rsidP="008856D2">
      <w:pPr>
        <w:pStyle w:val="Para"/>
        <w:rPr>
          <w:rFonts w:ascii="Verdana" w:hAnsi="Verdana"/>
          <w:szCs w:val="22"/>
        </w:rPr>
      </w:pPr>
      <w:r w:rsidRPr="00FF712E">
        <w:rPr>
          <w:rFonts w:ascii="Verdana" w:hAnsi="Verdana"/>
          <w:szCs w:val="22"/>
        </w:rPr>
        <w:t>Annual leave entitlement is 30 days (increasing to 35 days after one year's service) plus public and bank holidays. In most offices annual leave may be taken only during periods when the House is in recess and must always be agreed in advance with the line manager and Head of Office.</w:t>
      </w:r>
    </w:p>
    <w:p w14:paraId="53D9BB9C" w14:textId="74B7058E" w:rsidR="007F6119" w:rsidRPr="00F113AC" w:rsidRDefault="001A2879" w:rsidP="007F6119">
      <w:pPr>
        <w:pStyle w:val="Heading2"/>
        <w:spacing w:before="200" w:after="80"/>
        <w:rPr>
          <w:rFonts w:ascii="Verdana" w:hAnsi="Verdana"/>
          <w:color w:val="990033"/>
          <w:sz w:val="22"/>
          <w:szCs w:val="22"/>
        </w:rPr>
      </w:pPr>
      <w:r w:rsidRPr="00F113AC">
        <w:rPr>
          <w:rFonts w:ascii="Verdana" w:hAnsi="Verdana"/>
          <w:color w:val="990033"/>
          <w:sz w:val="22"/>
          <w:szCs w:val="22"/>
        </w:rPr>
        <w:t xml:space="preserve">Inclusion </w:t>
      </w:r>
      <w:r>
        <w:rPr>
          <w:rFonts w:ascii="Verdana" w:hAnsi="Verdana"/>
          <w:color w:val="990033"/>
          <w:sz w:val="22"/>
          <w:szCs w:val="22"/>
        </w:rPr>
        <w:t xml:space="preserve">and </w:t>
      </w:r>
      <w:r w:rsidR="007F6119" w:rsidRPr="00F113AC">
        <w:rPr>
          <w:rFonts w:ascii="Verdana" w:hAnsi="Verdana"/>
          <w:color w:val="990033"/>
          <w:sz w:val="22"/>
          <w:szCs w:val="22"/>
        </w:rPr>
        <w:t>Diversity</w:t>
      </w:r>
    </w:p>
    <w:p w14:paraId="62FF441C" w14:textId="1723EC93" w:rsidR="007F6119" w:rsidRPr="00FF712E" w:rsidRDefault="007F6119" w:rsidP="007F6119">
      <w:pPr>
        <w:pStyle w:val="Para"/>
        <w:rPr>
          <w:rFonts w:ascii="Verdana" w:hAnsi="Verdana"/>
          <w:color w:val="000000"/>
        </w:rPr>
      </w:pPr>
      <w:r w:rsidRPr="0AD5FD94">
        <w:rPr>
          <w:rFonts w:ascii="Verdana" w:hAnsi="Verdana"/>
        </w:rPr>
        <w:t>The House of Lords Administration</w:t>
      </w:r>
      <w:r w:rsidR="001773E7">
        <w:rPr>
          <w:rFonts w:ascii="Verdana" w:hAnsi="Verdana"/>
        </w:rPr>
        <w:t xml:space="preserve"> </w:t>
      </w:r>
      <w:r w:rsidRPr="0AD5FD94">
        <w:rPr>
          <w:rFonts w:ascii="Verdana" w:hAnsi="Verdana"/>
        </w:rPr>
        <w:t xml:space="preserve">is committed to increasing diversity </w:t>
      </w:r>
      <w:r w:rsidR="00DD7127" w:rsidRPr="0AD5FD94">
        <w:rPr>
          <w:rFonts w:ascii="Verdana" w:hAnsi="Verdana"/>
        </w:rPr>
        <w:t>and</w:t>
      </w:r>
      <w:r w:rsidRPr="0AD5FD94">
        <w:rPr>
          <w:rFonts w:ascii="Verdana" w:hAnsi="Verdana"/>
        </w:rPr>
        <w:t xml:space="preserve"> maintaining an inclusive workplace culture. We welcome applications from all candidates </w:t>
      </w:r>
      <w:r w:rsidRPr="0AD5FD94">
        <w:rPr>
          <w:rFonts w:ascii="Verdana" w:hAnsi="Verdana"/>
          <w:color w:val="000000"/>
        </w:rPr>
        <w:t xml:space="preserve">regardless of their </w:t>
      </w:r>
      <w:r w:rsidR="005A4614" w:rsidRPr="0AD5FD94">
        <w:rPr>
          <w:rFonts w:ascii="Verdana" w:hAnsi="Verdana"/>
          <w:color w:val="000000"/>
        </w:rPr>
        <w:t xml:space="preserve">age, caring responsibilities, disability, gender/sex, gender reassignment/trans status, marriage and civil partnership, pregnancy and maternity, race, religion or belief, sexual orientation and socio-economic status </w:t>
      </w:r>
      <w:r w:rsidRPr="0AD5FD94">
        <w:rPr>
          <w:rFonts w:ascii="Verdana" w:hAnsi="Verdana"/>
          <w:color w:val="000000"/>
        </w:rPr>
        <w:t>The Administration will also consider flexible working arrangements and reasonable adjustments.</w:t>
      </w:r>
    </w:p>
    <w:p w14:paraId="75E48B71" w14:textId="77777777" w:rsidR="005D3DB9" w:rsidRPr="00672BF7" w:rsidRDefault="005D3DB9" w:rsidP="005D3DB9">
      <w:pPr>
        <w:pStyle w:val="Para"/>
        <w:rPr>
          <w:rFonts w:ascii="Verdana" w:hAnsi="Verdana" w:cs="Arial"/>
        </w:rPr>
      </w:pPr>
      <w:r w:rsidRPr="00672BF7">
        <w:rPr>
          <w:rFonts w:ascii="Verdana" w:hAnsi="Verdana" w:cs="Arial"/>
        </w:rPr>
        <w:t xml:space="preserve">We welcome and encourage job applications from people of all backgrounds. For this role we particularly welcome applications from groups which are currently underrepresented within the team, including applications from Black, Asian and minority ethnic candidates, candidates with disabilities and candidates who identify as women. </w:t>
      </w:r>
    </w:p>
    <w:p w14:paraId="6533B2EA" w14:textId="77777777" w:rsidR="007F6119" w:rsidRPr="00F113AC" w:rsidRDefault="007F6119" w:rsidP="007F6119">
      <w:pPr>
        <w:pStyle w:val="Heading2"/>
        <w:spacing w:before="200" w:after="80"/>
        <w:rPr>
          <w:rFonts w:ascii="Verdana" w:hAnsi="Verdana"/>
          <w:color w:val="990033"/>
          <w:sz w:val="22"/>
          <w:szCs w:val="22"/>
        </w:rPr>
      </w:pPr>
      <w:r w:rsidRPr="00F113AC">
        <w:rPr>
          <w:rFonts w:ascii="Verdana" w:hAnsi="Verdana"/>
          <w:color w:val="990033"/>
          <w:sz w:val="22"/>
          <w:szCs w:val="22"/>
        </w:rPr>
        <w:t>Pre-appointment checks</w:t>
      </w:r>
    </w:p>
    <w:p w14:paraId="0B639B25" w14:textId="77777777" w:rsidR="007F6119" w:rsidRPr="00FF712E" w:rsidRDefault="007F6119" w:rsidP="007F6119">
      <w:pPr>
        <w:pStyle w:val="Para"/>
        <w:rPr>
          <w:rFonts w:ascii="Verdana" w:hAnsi="Verdana"/>
          <w:szCs w:val="22"/>
        </w:rPr>
      </w:pPr>
      <w:r w:rsidRPr="00FF712E">
        <w:rPr>
          <w:rFonts w:ascii="Verdana" w:hAnsi="Verdana"/>
          <w:szCs w:val="22"/>
        </w:rPr>
        <w:t>For external candidates, appointment depends on satisfactory references, health and security checks and where necessary proof of qualifications.</w:t>
      </w:r>
    </w:p>
    <w:p w14:paraId="45EA5F12" w14:textId="61F271C1" w:rsidR="007F6119" w:rsidRPr="007F6119" w:rsidRDefault="007F6119" w:rsidP="007F6119">
      <w:pPr>
        <w:pStyle w:val="Heading2"/>
        <w:spacing w:before="200" w:after="80"/>
        <w:rPr>
          <w:rFonts w:ascii="Verdana" w:hAnsi="Verdana" w:cs="Times New Roman"/>
          <w:b w:val="0"/>
          <w:bCs w:val="0"/>
          <w:iCs w:val="0"/>
          <w:color w:val="auto"/>
          <w:sz w:val="22"/>
          <w:szCs w:val="22"/>
        </w:rPr>
      </w:pPr>
      <w:r w:rsidRPr="007F6119">
        <w:rPr>
          <w:rFonts w:ascii="Verdana" w:hAnsi="Verdana" w:cs="Times New Roman"/>
          <w:b w:val="0"/>
          <w:bCs w:val="0"/>
          <w:color w:val="auto"/>
          <w:sz w:val="22"/>
          <w:szCs w:val="22"/>
        </w:rPr>
        <w:t xml:space="preserve">Successful candidates’ </w:t>
      </w:r>
      <w:r w:rsidR="001773E7" w:rsidRPr="007F6119">
        <w:rPr>
          <w:rFonts w:ascii="Verdana" w:hAnsi="Verdana" w:cs="Times New Roman"/>
          <w:b w:val="0"/>
          <w:bCs w:val="0"/>
          <w:color w:val="auto"/>
          <w:sz w:val="22"/>
          <w:szCs w:val="22"/>
        </w:rPr>
        <w:t>publicly</w:t>
      </w:r>
      <w:r w:rsidRPr="007F6119">
        <w:rPr>
          <w:rFonts w:ascii="Verdana" w:hAnsi="Verdana" w:cs="Times New Roman"/>
          <w:b w:val="0"/>
          <w:bCs w:val="0"/>
          <w:color w:val="auto"/>
          <w:sz w:val="22"/>
          <w:szCs w:val="22"/>
        </w:rPr>
        <w:t xml:space="preserve"> open social media profiles will also be checked under this stage of the process and information obtained may be used to review suitability for the job role. </w:t>
      </w:r>
    </w:p>
    <w:p w14:paraId="4B4DFCDF" w14:textId="77777777" w:rsidR="007F6119" w:rsidRPr="00F113AC" w:rsidRDefault="007F6119" w:rsidP="007F6119">
      <w:pPr>
        <w:pStyle w:val="Heading2"/>
        <w:spacing w:before="200" w:after="80"/>
        <w:rPr>
          <w:rFonts w:ascii="Verdana" w:hAnsi="Verdana"/>
          <w:color w:val="990033"/>
          <w:sz w:val="22"/>
          <w:szCs w:val="22"/>
        </w:rPr>
      </w:pPr>
      <w:r w:rsidRPr="00F113AC">
        <w:rPr>
          <w:rFonts w:ascii="Verdana" w:hAnsi="Verdana"/>
          <w:color w:val="990033"/>
          <w:sz w:val="22"/>
          <w:szCs w:val="22"/>
        </w:rPr>
        <w:t>Baseline Security Standard</w:t>
      </w:r>
    </w:p>
    <w:p w14:paraId="09EACDDB" w14:textId="7702DE0D" w:rsidR="007F6119" w:rsidRDefault="007F6119" w:rsidP="007F6119">
      <w:pPr>
        <w:rPr>
          <w:rFonts w:ascii="Verdana" w:hAnsi="Verdana"/>
        </w:rPr>
      </w:pPr>
      <w:r w:rsidRPr="00FF712E">
        <w:rPr>
          <w:rFonts w:ascii="Verdana" w:hAnsi="Verdana"/>
        </w:rPr>
        <w:t>The House of Lords (along with all government departments) has to comply with a Baseline Security Standard. The standard requires that we ascertain the identity of the applicant, their right to work in the UK, their employment or academic history over the last three years, and their address history over the last three years.</w:t>
      </w:r>
    </w:p>
    <w:p w14:paraId="440D98ED" w14:textId="58B08DD8" w:rsidR="001A2879" w:rsidRDefault="001A2879" w:rsidP="007F6119">
      <w:pPr>
        <w:rPr>
          <w:rFonts w:ascii="Verdana" w:hAnsi="Verdana"/>
        </w:rPr>
      </w:pPr>
    </w:p>
    <w:p w14:paraId="18C1F37E" w14:textId="6AF8315A" w:rsidR="001A2879" w:rsidRDefault="001A2879" w:rsidP="001A2879">
      <w:pPr>
        <w:autoSpaceDE w:val="0"/>
        <w:autoSpaceDN w:val="0"/>
        <w:spacing w:before="40" w:after="40"/>
        <w:rPr>
          <w:rFonts w:ascii="Verdana" w:hAnsi="Verdana"/>
          <w:szCs w:val="22"/>
        </w:rPr>
      </w:pPr>
      <w:r w:rsidRPr="001A2879">
        <w:rPr>
          <w:rFonts w:ascii="Verdana" w:hAnsi="Verdana"/>
          <w:szCs w:val="22"/>
        </w:rPr>
        <w:lastRenderedPageBreak/>
        <w:t>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4E8A2ABA" w14:textId="77777777" w:rsidR="001A2879" w:rsidRPr="001A2879" w:rsidRDefault="001A2879" w:rsidP="001A2879">
      <w:pPr>
        <w:autoSpaceDE w:val="0"/>
        <w:autoSpaceDN w:val="0"/>
        <w:spacing w:before="40" w:after="40"/>
        <w:rPr>
          <w:rFonts w:ascii="Verdana" w:hAnsi="Verdana"/>
          <w:szCs w:val="22"/>
        </w:rPr>
      </w:pPr>
    </w:p>
    <w:p w14:paraId="63A6D8CD" w14:textId="531A3462" w:rsidR="001A2879" w:rsidRPr="001A2879" w:rsidRDefault="001A2879" w:rsidP="001A2879">
      <w:pPr>
        <w:autoSpaceDE w:val="0"/>
        <w:autoSpaceDN w:val="0"/>
        <w:spacing w:before="40" w:after="40"/>
        <w:rPr>
          <w:rFonts w:ascii="Verdana" w:hAnsi="Verdana"/>
          <w:szCs w:val="22"/>
        </w:rPr>
      </w:pPr>
      <w:r w:rsidRPr="001A2879">
        <w:rPr>
          <w:rFonts w:ascii="Verdana" w:hAnsi="Verdana"/>
          <w:szCs w:val="22"/>
        </w:rPr>
        <w:t xml:space="preserve">Applicants should be aware that if they have resided outside of the UK for a total of more than two of the last five </w:t>
      </w:r>
      <w:r w:rsidR="00817A8E" w:rsidRPr="001A2879">
        <w:rPr>
          <w:rFonts w:ascii="Verdana" w:hAnsi="Verdana"/>
          <w:szCs w:val="22"/>
        </w:rPr>
        <w:t>years,</w:t>
      </w:r>
      <w:r w:rsidRPr="001A2879">
        <w:rPr>
          <w:rFonts w:ascii="Verdana" w:hAnsi="Verdana"/>
          <w:szCs w:val="22"/>
        </w:rPr>
        <w:t xml:space="preserve"> they are not eligible for vetting. </w:t>
      </w:r>
    </w:p>
    <w:p w14:paraId="12D81AE0" w14:textId="29C9B33D" w:rsidR="001A2879" w:rsidRPr="001A2879" w:rsidRDefault="001A2879" w:rsidP="001A2879">
      <w:pPr>
        <w:autoSpaceDE w:val="0"/>
        <w:autoSpaceDN w:val="0"/>
        <w:spacing w:before="40" w:after="40"/>
        <w:rPr>
          <w:rFonts w:ascii="Verdana" w:hAnsi="Verdana"/>
          <w:szCs w:val="22"/>
        </w:rPr>
      </w:pPr>
      <w:r w:rsidRPr="001A2879">
        <w:rPr>
          <w:rFonts w:ascii="Verdana" w:hAnsi="Verdana"/>
          <w:szCs w:val="22"/>
        </w:rPr>
        <w:t xml:space="preserve">Please see the </w:t>
      </w:r>
      <w:hyperlink r:id="rId19" w:history="1">
        <w:r w:rsidRPr="001A2879">
          <w:rPr>
            <w:rStyle w:val="Hyperlink"/>
            <w:rFonts w:ascii="Verdana" w:hAnsi="Verdana"/>
            <w:szCs w:val="22"/>
          </w:rPr>
          <w:t>National Security Vetting booklet</w:t>
        </w:r>
      </w:hyperlink>
      <w:r w:rsidRPr="001A2879">
        <w:rPr>
          <w:rFonts w:ascii="Verdana" w:hAnsi="Verdana"/>
          <w:szCs w:val="22"/>
        </w:rPr>
        <w:t xml:space="preserve"> for further information.</w:t>
      </w:r>
      <w:r w:rsidRPr="001A2879">
        <w:rPr>
          <w:rFonts w:ascii="Verdana" w:hAnsi="Verdana" w:cs="Segoe UI"/>
          <w:color w:val="000000"/>
          <w:szCs w:val="22"/>
        </w:rPr>
        <w:t xml:space="preserve"> </w:t>
      </w:r>
    </w:p>
    <w:p w14:paraId="5508EE69" w14:textId="226F653A" w:rsidR="007F6119" w:rsidRPr="00FF712E" w:rsidRDefault="001A2879" w:rsidP="001A2879">
      <w:pPr>
        <w:autoSpaceDE w:val="0"/>
        <w:autoSpaceDN w:val="0"/>
        <w:rPr>
          <w:rFonts w:ascii="Verdana" w:hAnsi="Verdana"/>
          <w:szCs w:val="22"/>
        </w:rPr>
      </w:pPr>
      <w:r>
        <w:rPr>
          <w:rFonts w:ascii="Segoe UI" w:hAnsi="Segoe UI" w:cs="Segoe UI"/>
          <w:color w:val="4E586A"/>
          <w:sz w:val="16"/>
          <w:szCs w:val="16"/>
        </w:rPr>
        <w:t> </w:t>
      </w:r>
      <w:r w:rsidR="007F6119" w:rsidRPr="00FF712E">
        <w:rPr>
          <w:rFonts w:ascii="Verdana" w:hAnsi="Verdana"/>
          <w:szCs w:val="22"/>
        </w:rPr>
        <w:t>In addition, applicants are required to give a reasonable account of any significant recent periods of time (more than six months) spent abroad. Applicants who have been unemployed or self-employed for over six months in the last three years (whose last three years’ employment/academic history are not covered by references) will be asked to provide further documentation to prove their history.</w:t>
      </w:r>
    </w:p>
    <w:p w14:paraId="52AF17BF" w14:textId="77777777" w:rsidR="007F6119" w:rsidRPr="00F113AC" w:rsidRDefault="007F6119" w:rsidP="007F6119">
      <w:pPr>
        <w:pStyle w:val="Heading2"/>
        <w:spacing w:before="200" w:after="80"/>
        <w:rPr>
          <w:rFonts w:ascii="Verdana" w:hAnsi="Verdana"/>
          <w:iCs w:val="0"/>
          <w:color w:val="990033"/>
          <w:sz w:val="22"/>
          <w:szCs w:val="22"/>
        </w:rPr>
      </w:pPr>
      <w:r w:rsidRPr="00F113AC">
        <w:rPr>
          <w:rFonts w:ascii="Verdana" w:hAnsi="Verdana"/>
          <w:color w:val="990033"/>
          <w:sz w:val="22"/>
          <w:szCs w:val="22"/>
        </w:rPr>
        <w:t>Returning your completed application</w:t>
      </w:r>
    </w:p>
    <w:p w14:paraId="2A3EF920" w14:textId="549AD641" w:rsidR="00495826" w:rsidRDefault="007F6119" w:rsidP="007F6119">
      <w:pPr>
        <w:pStyle w:val="Para"/>
        <w:rPr>
          <w:rFonts w:ascii="Verdana" w:hAnsi="Verdana"/>
          <w:szCs w:val="22"/>
        </w:rPr>
      </w:pPr>
      <w:r w:rsidRPr="00FF712E">
        <w:rPr>
          <w:rFonts w:ascii="Verdana" w:hAnsi="Verdana"/>
          <w:szCs w:val="22"/>
        </w:rPr>
        <w:t xml:space="preserve">Please complete your online application by </w:t>
      </w:r>
      <w:r w:rsidR="00A81687">
        <w:rPr>
          <w:rFonts w:ascii="Verdana" w:hAnsi="Verdana"/>
          <w:szCs w:val="22"/>
        </w:rPr>
        <w:t>23:55</w:t>
      </w:r>
      <w:r w:rsidRPr="00FF712E">
        <w:rPr>
          <w:rFonts w:ascii="Verdana" w:hAnsi="Verdana"/>
          <w:szCs w:val="22"/>
        </w:rPr>
        <w:t xml:space="preserve"> on </w:t>
      </w:r>
      <w:r w:rsidR="007E74BB">
        <w:rPr>
          <w:rFonts w:ascii="Verdana" w:hAnsi="Verdana"/>
          <w:szCs w:val="22"/>
        </w:rPr>
        <w:t>3</w:t>
      </w:r>
      <w:r w:rsidR="0042287C">
        <w:rPr>
          <w:rFonts w:ascii="Verdana" w:hAnsi="Verdana"/>
          <w:szCs w:val="22"/>
        </w:rPr>
        <w:t>1</w:t>
      </w:r>
      <w:r w:rsidR="007E74BB">
        <w:rPr>
          <w:rFonts w:ascii="Verdana" w:hAnsi="Verdana"/>
          <w:szCs w:val="22"/>
        </w:rPr>
        <w:t xml:space="preserve"> March</w:t>
      </w:r>
      <w:r w:rsidR="008A26E3">
        <w:rPr>
          <w:rFonts w:ascii="Verdana" w:hAnsi="Verdana"/>
          <w:szCs w:val="22"/>
        </w:rPr>
        <w:t xml:space="preserve"> 2023</w:t>
      </w:r>
      <w:r w:rsidRPr="00FF712E">
        <w:rPr>
          <w:rFonts w:ascii="Verdana" w:hAnsi="Verdana"/>
          <w:szCs w:val="22"/>
        </w:rPr>
        <w:t>.</w:t>
      </w:r>
    </w:p>
    <w:p w14:paraId="222EDFEB" w14:textId="2A9CFD8C" w:rsidR="005554A7" w:rsidRDefault="00495826" w:rsidP="007F6119">
      <w:pPr>
        <w:pStyle w:val="Para"/>
        <w:rPr>
          <w:rFonts w:ascii="Verdana" w:hAnsi="Verdana"/>
          <w:szCs w:val="22"/>
        </w:rPr>
      </w:pPr>
      <w:r>
        <w:rPr>
          <w:rFonts w:ascii="Verdana" w:hAnsi="Verdana"/>
          <w:szCs w:val="22"/>
        </w:rPr>
        <w:t xml:space="preserve">If you require any reasonable adjustments </w:t>
      </w:r>
      <w:r w:rsidR="000F5CD7">
        <w:rPr>
          <w:rFonts w:ascii="Verdana" w:hAnsi="Verdana"/>
          <w:szCs w:val="22"/>
        </w:rPr>
        <w:t>during the application process, please contact</w:t>
      </w:r>
      <w:r w:rsidR="007F6119" w:rsidRPr="00FF712E">
        <w:rPr>
          <w:rFonts w:ascii="Verdana" w:hAnsi="Verdana"/>
          <w:szCs w:val="22"/>
        </w:rPr>
        <w:t xml:space="preserve"> </w:t>
      </w:r>
      <w:hyperlink r:id="rId20" w:history="1">
        <w:r w:rsidR="00551566" w:rsidRPr="0049560A">
          <w:rPr>
            <w:rStyle w:val="Hyperlink"/>
            <w:rFonts w:ascii="Verdana" w:hAnsi="Verdana"/>
            <w:szCs w:val="22"/>
          </w:rPr>
          <w:t>HLHumanresources@parliament.uk</w:t>
        </w:r>
      </w:hyperlink>
      <w:r w:rsidR="00551566">
        <w:rPr>
          <w:rFonts w:ascii="Verdana" w:hAnsi="Verdana"/>
          <w:szCs w:val="22"/>
        </w:rPr>
        <w:t xml:space="preserve"> or call </w:t>
      </w:r>
      <w:r w:rsidR="00630DD1">
        <w:rPr>
          <w:rFonts w:ascii="Verdana" w:hAnsi="Verdana"/>
          <w:szCs w:val="22"/>
        </w:rPr>
        <w:t>020 7219 3185</w:t>
      </w:r>
      <w:r w:rsidR="00212A01">
        <w:rPr>
          <w:rFonts w:ascii="Verdana" w:hAnsi="Verdana"/>
          <w:szCs w:val="22"/>
        </w:rPr>
        <w:t>.</w:t>
      </w:r>
    </w:p>
    <w:p w14:paraId="3D339071" w14:textId="77777777" w:rsidR="007F6119" w:rsidRPr="00F113AC" w:rsidRDefault="007F6119" w:rsidP="007F6119">
      <w:pPr>
        <w:pStyle w:val="Para"/>
        <w:rPr>
          <w:rFonts w:ascii="Verdana" w:hAnsi="Verdana"/>
          <w:b/>
          <w:color w:val="990033"/>
          <w:szCs w:val="22"/>
        </w:rPr>
      </w:pPr>
      <w:r w:rsidRPr="00F113AC">
        <w:rPr>
          <w:rFonts w:ascii="Verdana" w:hAnsi="Verdana"/>
          <w:b/>
          <w:color w:val="990033"/>
          <w:szCs w:val="22"/>
        </w:rPr>
        <w:t>Telephone enquiries</w:t>
      </w:r>
    </w:p>
    <w:p w14:paraId="7E39058E" w14:textId="6960EAAD" w:rsidR="007F6119" w:rsidRPr="00FF712E" w:rsidRDefault="007F6119" w:rsidP="007F6119">
      <w:pPr>
        <w:pStyle w:val="Para"/>
        <w:rPr>
          <w:rFonts w:ascii="Verdana" w:hAnsi="Verdana"/>
          <w:szCs w:val="22"/>
        </w:rPr>
      </w:pPr>
      <w:r w:rsidRPr="00FF712E">
        <w:rPr>
          <w:rFonts w:ascii="Verdana" w:hAnsi="Verdana"/>
          <w:szCs w:val="22"/>
        </w:rPr>
        <w:t>If you wish to find out more information about this post</w:t>
      </w:r>
      <w:r w:rsidR="00C14B66">
        <w:rPr>
          <w:rFonts w:ascii="Verdana" w:hAnsi="Verdana"/>
          <w:szCs w:val="22"/>
        </w:rPr>
        <w:t>,</w:t>
      </w:r>
      <w:r w:rsidRPr="00FF712E">
        <w:rPr>
          <w:rFonts w:ascii="Verdana" w:hAnsi="Verdana"/>
          <w:szCs w:val="22"/>
        </w:rPr>
        <w:t xml:space="preserve"> please contact </w:t>
      </w:r>
      <w:r w:rsidR="000511F6">
        <w:rPr>
          <w:rFonts w:ascii="Verdana" w:hAnsi="Verdana"/>
          <w:szCs w:val="22"/>
        </w:rPr>
        <w:t>Ljudmila Gorb</w:t>
      </w:r>
      <w:r w:rsidRPr="00FF712E">
        <w:rPr>
          <w:rFonts w:ascii="Verdana" w:hAnsi="Verdana"/>
          <w:szCs w:val="22"/>
        </w:rPr>
        <w:t xml:space="preserve"> on 020 7219</w:t>
      </w:r>
      <w:r w:rsidR="000511F6">
        <w:rPr>
          <w:rFonts w:ascii="Verdana" w:hAnsi="Verdana"/>
          <w:szCs w:val="22"/>
        </w:rPr>
        <w:t>4905</w:t>
      </w:r>
      <w:r w:rsidRPr="00FF712E">
        <w:rPr>
          <w:rFonts w:ascii="Verdana" w:hAnsi="Verdana"/>
          <w:szCs w:val="22"/>
        </w:rPr>
        <w:t>.</w:t>
      </w:r>
    </w:p>
    <w:p w14:paraId="7B2EB418" w14:textId="519C18EC" w:rsidR="007F6119" w:rsidRPr="008856D2" w:rsidRDefault="007F6119" w:rsidP="008856D2">
      <w:pPr>
        <w:pStyle w:val="Para"/>
        <w:rPr>
          <w:rFonts w:ascii="Verdana" w:hAnsi="Verdana"/>
          <w:szCs w:val="22"/>
        </w:rPr>
      </w:pPr>
      <w:r w:rsidRPr="00FF712E">
        <w:rPr>
          <w:rFonts w:ascii="Verdana" w:hAnsi="Verdana"/>
          <w:szCs w:val="22"/>
        </w:rPr>
        <w:t>No recruitment agencies please.</w:t>
      </w:r>
    </w:p>
    <w:p w14:paraId="49C003D0" w14:textId="77777777" w:rsidR="0065042A" w:rsidRDefault="0065042A" w:rsidP="007F6119">
      <w:pPr>
        <w:pStyle w:val="Heading2"/>
      </w:pPr>
    </w:p>
    <w:sectPr w:rsidR="0065042A" w:rsidSect="008856D2">
      <w:headerReference w:type="default" r:id="rId21"/>
      <w:endnotePr>
        <w:numFmt w:val="decimal"/>
      </w:endnotePr>
      <w:type w:val="continuous"/>
      <w:pgSz w:w="11907" w:h="16840" w:code="9"/>
      <w:pgMar w:top="1418" w:right="1418" w:bottom="851" w:left="1418" w:header="67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7918" w14:textId="77777777" w:rsidR="00831735" w:rsidRDefault="00831735">
      <w:r>
        <w:separator/>
      </w:r>
    </w:p>
  </w:endnote>
  <w:endnote w:type="continuationSeparator" w:id="0">
    <w:p w14:paraId="3EE5A055" w14:textId="77777777" w:rsidR="00831735" w:rsidRDefault="00831735">
      <w:r>
        <w:continuationSeparator/>
      </w:r>
    </w:p>
  </w:endnote>
  <w:endnote w:type="continuationNotice" w:id="1">
    <w:p w14:paraId="08594B92" w14:textId="77777777" w:rsidR="00831735" w:rsidRDefault="00831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5A0E" w14:textId="757D848A" w:rsidR="007F6119" w:rsidRDefault="007F6119" w:rsidP="00DA4D38">
    <w:pPr>
      <w:pStyle w:val="RAMHeader"/>
      <w:tabs>
        <w:tab w:val="clear" w:pos="4153"/>
        <w:tab w:val="clear" w:pos="8306"/>
        <w:tab w:val="right" w:pos="9072"/>
      </w:tabs>
    </w:pPr>
    <w:r>
      <w:t>House of Lords job vacancy</w:t>
    </w:r>
    <w:r w:rsidR="00926B81">
      <w:t xml:space="preserve">                                                          </w:t>
    </w:r>
    <w:r w:rsidR="009C40B4">
      <w:t>January 2022</w:t>
    </w:r>
    <w:r w:rsidR="00926B81">
      <w:t xml:space="preserve">  </w:t>
    </w:r>
    <w:r w:rsidR="00926B81">
      <w:tab/>
    </w:r>
    <w:r>
      <w:tab/>
    </w:r>
    <w:r>
      <w:fldChar w:fldCharType="begin"/>
    </w:r>
    <w:r>
      <w:instrText xml:space="preserve"> PAGE   \* MERGEFORMAT </w:instrText>
    </w:r>
    <w:r>
      <w:fldChar w:fldCharType="separate"/>
    </w:r>
    <w:r>
      <w:rPr>
        <w:noProof/>
      </w:rPr>
      <w:t>3</w:t>
    </w:r>
    <w:r>
      <w:rPr>
        <w:noProof/>
      </w:rPr>
      <w:fldChar w:fldCharType="end"/>
    </w:r>
    <w:r w:rsidRPr="00C95ACA">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753B" w14:textId="77777777" w:rsidR="009C40B4" w:rsidRDefault="009C40B4" w:rsidP="00DA4D38">
    <w:pPr>
      <w:pStyle w:val="RAMHeader"/>
      <w:tabs>
        <w:tab w:val="clear" w:pos="4153"/>
        <w:tab w:val="clear" w:pos="8306"/>
        <w:tab w:val="right" w:pos="9072"/>
      </w:tabs>
      <w:jc w:val="right"/>
    </w:pPr>
    <w:bookmarkStart w:id="0" w:name="RAMFooter1"/>
    <w:r>
      <w:t xml:space="preserve">House of Lords job vacancy                                                          January 2022  </w:t>
    </w:r>
  </w:p>
  <w:p w14:paraId="11FCDCD8" w14:textId="77777777" w:rsidR="009C40B4" w:rsidRDefault="009C40B4" w:rsidP="00DA4D38">
    <w:pPr>
      <w:pStyle w:val="RAMHeader"/>
      <w:tabs>
        <w:tab w:val="clear" w:pos="4153"/>
        <w:tab w:val="clear" w:pos="8306"/>
        <w:tab w:val="right" w:pos="9072"/>
      </w:tabs>
      <w:jc w:val="right"/>
    </w:pPr>
  </w:p>
  <w:p w14:paraId="5BA75AC4" w14:textId="62DEA215" w:rsidR="007F6119" w:rsidRDefault="007F6119" w:rsidP="00DA4D38">
    <w:pPr>
      <w:pStyle w:val="RAMHeader"/>
      <w:tabs>
        <w:tab w:val="clear" w:pos="4153"/>
        <w:tab w:val="clear" w:pos="8306"/>
        <w:tab w:val="right" w:pos="9072"/>
      </w:tabs>
      <w:jc w:val="right"/>
    </w:pPr>
    <w:r>
      <w:fldChar w:fldCharType="begin"/>
    </w:r>
    <w:r>
      <w:instrText xml:space="preserve"> PAGE   \* MERGEFORMAT </w:instrText>
    </w:r>
    <w:r>
      <w:fldChar w:fldCharType="separate"/>
    </w:r>
    <w:r>
      <w:rPr>
        <w:noProof/>
      </w:rPr>
      <w:t>1</w:t>
    </w:r>
    <w:r>
      <w:fldChar w:fldCharType="end"/>
    </w:r>
    <w:r w:rsidRPr="00C95ACA">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E7B6" w14:textId="77777777" w:rsidR="00831735" w:rsidRDefault="00831735">
      <w:r>
        <w:separator/>
      </w:r>
    </w:p>
  </w:footnote>
  <w:footnote w:type="continuationSeparator" w:id="0">
    <w:p w14:paraId="4BBE6386" w14:textId="77777777" w:rsidR="00831735" w:rsidRDefault="00831735">
      <w:r>
        <w:continuationSeparator/>
      </w:r>
    </w:p>
  </w:footnote>
  <w:footnote w:type="continuationNotice" w:id="1">
    <w:p w14:paraId="3CC49F16" w14:textId="77777777" w:rsidR="00831735" w:rsidRDefault="008317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5127" w14:textId="77777777" w:rsidR="007F6119" w:rsidRDefault="007F6119" w:rsidP="00AF1B59">
    <w:pPr>
      <w:pStyle w:val="RAMHeader"/>
      <w:framePr w:w="9843" w:h="408" w:wrap="around" w:vAnchor="page" w:hAnchor="margin" w:xAlign="right" w:y="285" w:anchorLock="1"/>
      <w:tabs>
        <w:tab w:val="clear" w:pos="4153"/>
        <w:tab w:val="clear" w:pos="8306"/>
        <w:tab w:val="right" w:pos="9072"/>
      </w:tabs>
      <w:jc w:val="right"/>
    </w:pPr>
    <w:r w:rsidRPr="00C95ACA">
      <w:t>RESTRICTED ACCESS–</w:t>
    </w:r>
    <w:fldSimple w:instr=" DOCPROPERTY  RAM ">
      <w:r>
        <w:t>TBC</w:t>
      </w:r>
    </w:fldSimple>
  </w:p>
  <w:p w14:paraId="2F5022E8" w14:textId="77777777" w:rsidR="007F6119" w:rsidRDefault="007F6119" w:rsidP="00442E89">
    <w:pPr>
      <w:pStyle w:val="LogoPlacement"/>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B37D" w14:textId="77777777" w:rsidR="007F6119" w:rsidRDefault="007F6119" w:rsidP="00442E89">
    <w:pPr>
      <w:pStyle w:val="LogoPlacement"/>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8E4"/>
    <w:multiLevelType w:val="hybridMultilevel"/>
    <w:tmpl w:val="D5A47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1F72A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4350123"/>
    <w:multiLevelType w:val="hybridMultilevel"/>
    <w:tmpl w:val="2DA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26AB9"/>
    <w:multiLevelType w:val="multilevel"/>
    <w:tmpl w:val="FDB8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424CC0"/>
    <w:multiLevelType w:val="multilevel"/>
    <w:tmpl w:val="CAD869EA"/>
    <w:lvl w:ilvl="0">
      <w:start w:val="1"/>
      <w:numFmt w:val="decimal"/>
      <w:suff w:val="space"/>
      <w:lvlText w:val="%1."/>
      <w:lvlJc w:val="left"/>
      <w:pPr>
        <w:ind w:left="0" w:firstLine="0"/>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851"/>
        </w:tabs>
        <w:ind w:left="851" w:hanging="426"/>
      </w:pPr>
      <w:rPr>
        <w:rFonts w:ascii="Symbol" w:hAnsi="Symbol" w:hint="default"/>
        <w:color w:val="auto"/>
      </w:rPr>
    </w:lvl>
    <w:lvl w:ilvl="4">
      <w:start w:val="1"/>
      <w:numFmt w:val="bullet"/>
      <w:lvlText w:val="►"/>
      <w:lvlJc w:val="left"/>
      <w:pPr>
        <w:tabs>
          <w:tab w:val="num" w:pos="1276"/>
        </w:tabs>
        <w:ind w:left="1276" w:hanging="425"/>
      </w:pPr>
      <w:rPr>
        <w:rFonts w:ascii="Times New Roman" w:hAnsi="Times New Roman" w:cs="Times New Roman" w:hint="default"/>
        <w:color w:val="auto"/>
        <w:sz w:val="18"/>
      </w:rPr>
    </w:lvl>
    <w:lvl w:ilvl="5">
      <w:start w:val="1"/>
      <w:numFmt w:val="bullet"/>
      <w:lvlText w:val="—"/>
      <w:lvlJc w:val="left"/>
      <w:pPr>
        <w:tabs>
          <w:tab w:val="num" w:pos="851"/>
        </w:tabs>
        <w:ind w:left="851" w:hanging="851"/>
      </w:pPr>
      <w:rPr>
        <w:rFonts w:ascii="Times New Roman" w:hAnsi="Times New Roman" w:cs="Times New Roman" w:hint="default"/>
        <w:color w:val="auto"/>
      </w:rPr>
    </w:lvl>
    <w:lvl w:ilvl="6">
      <w:start w:val="1"/>
      <w:numFmt w:val="decimal"/>
      <w:lvlText w:val="%7."/>
      <w:lvlJc w:val="left"/>
      <w:pPr>
        <w:tabs>
          <w:tab w:val="num" w:pos="2095"/>
        </w:tabs>
        <w:ind w:left="2095" w:hanging="360"/>
      </w:pPr>
      <w:rPr>
        <w:rFonts w:hint="default"/>
      </w:rPr>
    </w:lvl>
    <w:lvl w:ilvl="7">
      <w:start w:val="1"/>
      <w:numFmt w:val="lowerLetter"/>
      <w:lvlText w:val="%8."/>
      <w:lvlJc w:val="left"/>
      <w:pPr>
        <w:tabs>
          <w:tab w:val="num" w:pos="2455"/>
        </w:tabs>
        <w:ind w:left="2455" w:hanging="360"/>
      </w:pPr>
      <w:rPr>
        <w:rFonts w:hint="default"/>
      </w:rPr>
    </w:lvl>
    <w:lvl w:ilvl="8">
      <w:start w:val="1"/>
      <w:numFmt w:val="lowerRoman"/>
      <w:lvlText w:val="%9."/>
      <w:lvlJc w:val="left"/>
      <w:pPr>
        <w:tabs>
          <w:tab w:val="num" w:pos="2815"/>
        </w:tabs>
        <w:ind w:left="2815" w:hanging="360"/>
      </w:pPr>
      <w:rPr>
        <w:rFonts w:hint="default"/>
      </w:rPr>
    </w:lvl>
  </w:abstractNum>
  <w:abstractNum w:abstractNumId="5" w15:restartNumberingAfterBreak="0">
    <w:nsid w:val="528638AC"/>
    <w:multiLevelType w:val="hybridMultilevel"/>
    <w:tmpl w:val="A810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875C2"/>
    <w:multiLevelType w:val="multilevel"/>
    <w:tmpl w:val="AFFE5610"/>
    <w:lvl w:ilvl="0">
      <w:start w:val="1"/>
      <w:numFmt w:val="decimal"/>
      <w:pStyle w:val="Para1"/>
      <w:suff w:val="space"/>
      <w:lvlText w:val="%1."/>
      <w:lvlJc w:val="left"/>
      <w:pPr>
        <w:ind w:left="0" w:firstLine="0"/>
      </w:pPr>
      <w:rPr>
        <w:rFonts w:hint="default"/>
      </w:rPr>
    </w:lvl>
    <w:lvl w:ilvl="1">
      <w:start w:val="1"/>
      <w:numFmt w:val="lowerLetter"/>
      <w:pStyle w:val="Para2"/>
      <w:suff w:val="space"/>
      <w:lvlText w:val="(%2)"/>
      <w:lvlJc w:val="left"/>
      <w:pPr>
        <w:ind w:left="0" w:firstLine="0"/>
      </w:pPr>
      <w:rPr>
        <w:rFonts w:hint="default"/>
      </w:rPr>
    </w:lvl>
    <w:lvl w:ilvl="2">
      <w:start w:val="1"/>
      <w:numFmt w:val="lowerRoman"/>
      <w:pStyle w:val="Para3"/>
      <w:lvlText w:val="(%3)"/>
      <w:lvlJc w:val="left"/>
      <w:pPr>
        <w:tabs>
          <w:tab w:val="num" w:pos="851"/>
        </w:tabs>
        <w:ind w:left="851" w:hanging="426"/>
      </w:pPr>
      <w:rPr>
        <w:rFonts w:hint="default"/>
      </w:rPr>
    </w:lvl>
    <w:lvl w:ilvl="3">
      <w:start w:val="1"/>
      <w:numFmt w:val="bullet"/>
      <w:pStyle w:val="Para4"/>
      <w:lvlText w:val=""/>
      <w:lvlJc w:val="left"/>
      <w:pPr>
        <w:tabs>
          <w:tab w:val="num" w:pos="425"/>
        </w:tabs>
        <w:ind w:left="425" w:hanging="425"/>
      </w:pPr>
      <w:rPr>
        <w:rFonts w:ascii="Symbol" w:hAnsi="Symbol" w:hint="default"/>
        <w:color w:val="auto"/>
      </w:rPr>
    </w:lvl>
    <w:lvl w:ilvl="4">
      <w:start w:val="1"/>
      <w:numFmt w:val="bullet"/>
      <w:pStyle w:val="Para5"/>
      <w:lvlText w:val="►"/>
      <w:lvlJc w:val="left"/>
      <w:pPr>
        <w:tabs>
          <w:tab w:val="num" w:pos="851"/>
        </w:tabs>
        <w:ind w:left="851" w:hanging="426"/>
      </w:pPr>
      <w:rPr>
        <w:rFonts w:ascii="Times New Roman" w:hAnsi="Times New Roman" w:cs="Times New Roman" w:hint="default"/>
        <w:color w:val="auto"/>
        <w:sz w:val="18"/>
      </w:rPr>
    </w:lvl>
    <w:lvl w:ilvl="5">
      <w:start w:val="1"/>
      <w:numFmt w:val="bullet"/>
      <w:pStyle w:val="Para6"/>
      <w:lvlText w:val="—"/>
      <w:lvlJc w:val="left"/>
      <w:pPr>
        <w:tabs>
          <w:tab w:val="num" w:pos="425"/>
        </w:tabs>
        <w:ind w:left="425" w:hanging="425"/>
      </w:pPr>
      <w:rPr>
        <w:rFonts w:ascii="Times New Roman" w:hAnsi="Times New Roman" w:cs="Times New Roman" w:hint="default"/>
        <w:color w:val="auto"/>
      </w:rPr>
    </w:lvl>
    <w:lvl w:ilvl="6">
      <w:start w:val="1"/>
      <w:numFmt w:val="decimal"/>
      <w:lvlText w:val="%7."/>
      <w:lvlJc w:val="left"/>
      <w:pPr>
        <w:tabs>
          <w:tab w:val="num" w:pos="2095"/>
        </w:tabs>
        <w:ind w:left="2095" w:hanging="360"/>
      </w:pPr>
      <w:rPr>
        <w:rFonts w:hint="default"/>
      </w:rPr>
    </w:lvl>
    <w:lvl w:ilvl="7">
      <w:start w:val="1"/>
      <w:numFmt w:val="lowerLetter"/>
      <w:lvlText w:val="%8."/>
      <w:lvlJc w:val="left"/>
      <w:pPr>
        <w:tabs>
          <w:tab w:val="num" w:pos="2455"/>
        </w:tabs>
        <w:ind w:left="2455" w:hanging="360"/>
      </w:pPr>
      <w:rPr>
        <w:rFonts w:hint="default"/>
      </w:rPr>
    </w:lvl>
    <w:lvl w:ilvl="8">
      <w:start w:val="1"/>
      <w:numFmt w:val="lowerRoman"/>
      <w:lvlText w:val="%9."/>
      <w:lvlJc w:val="left"/>
      <w:pPr>
        <w:tabs>
          <w:tab w:val="num" w:pos="2815"/>
        </w:tabs>
        <w:ind w:left="2815" w:hanging="360"/>
      </w:pPr>
      <w:rPr>
        <w:rFonts w:hint="default"/>
      </w:rPr>
    </w:lvl>
  </w:abstractNum>
  <w:abstractNum w:abstractNumId="7" w15:restartNumberingAfterBreak="0">
    <w:nsid w:val="6EF57B72"/>
    <w:multiLevelType w:val="hybridMultilevel"/>
    <w:tmpl w:val="3D30D018"/>
    <w:lvl w:ilvl="0" w:tplc="9B465128">
      <w:start w:val="1"/>
      <w:numFmt w:val="bullet"/>
      <w:pStyle w:val="Para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B85D86"/>
    <w:multiLevelType w:val="multilevel"/>
    <w:tmpl w:val="62782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59706496">
    <w:abstractNumId w:val="4"/>
  </w:num>
  <w:num w:numId="2" w16cid:durableId="1098675453">
    <w:abstractNumId w:val="4"/>
  </w:num>
  <w:num w:numId="3" w16cid:durableId="2168067">
    <w:abstractNumId w:val="4"/>
  </w:num>
  <w:num w:numId="4" w16cid:durableId="2040734812">
    <w:abstractNumId w:val="4"/>
  </w:num>
  <w:num w:numId="5" w16cid:durableId="1375041519">
    <w:abstractNumId w:val="4"/>
  </w:num>
  <w:num w:numId="6" w16cid:durableId="2009283533">
    <w:abstractNumId w:val="4"/>
  </w:num>
  <w:num w:numId="7" w16cid:durableId="1081174226">
    <w:abstractNumId w:val="4"/>
  </w:num>
  <w:num w:numId="8" w16cid:durableId="12921214">
    <w:abstractNumId w:val="6"/>
  </w:num>
  <w:num w:numId="9" w16cid:durableId="1564488311">
    <w:abstractNumId w:val="6"/>
  </w:num>
  <w:num w:numId="10" w16cid:durableId="1443644351">
    <w:abstractNumId w:val="6"/>
  </w:num>
  <w:num w:numId="11" w16cid:durableId="733164424">
    <w:abstractNumId w:val="6"/>
  </w:num>
  <w:num w:numId="12" w16cid:durableId="707729264">
    <w:abstractNumId w:val="6"/>
  </w:num>
  <w:num w:numId="13" w16cid:durableId="2092390003">
    <w:abstractNumId w:val="6"/>
  </w:num>
  <w:num w:numId="14" w16cid:durableId="2127310057">
    <w:abstractNumId w:val="6"/>
  </w:num>
  <w:num w:numId="15" w16cid:durableId="1052995083">
    <w:abstractNumId w:val="1"/>
  </w:num>
  <w:num w:numId="16" w16cid:durableId="1028606818">
    <w:abstractNumId w:val="7"/>
  </w:num>
  <w:num w:numId="17" w16cid:durableId="579876614">
    <w:abstractNumId w:val="5"/>
  </w:num>
  <w:num w:numId="18" w16cid:durableId="1331104631">
    <w:abstractNumId w:val="2"/>
  </w:num>
  <w:num w:numId="19" w16cid:durableId="821388812">
    <w:abstractNumId w:val="0"/>
  </w:num>
  <w:num w:numId="20" w16cid:durableId="2052457746">
    <w:abstractNumId w:val="3"/>
  </w:num>
  <w:num w:numId="21" w16cid:durableId="12811845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0">
      <o:colormru v:ext="edit" colors="#b50938"/>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31"/>
    <w:rsid w:val="00002EE4"/>
    <w:rsid w:val="0001062B"/>
    <w:rsid w:val="00010833"/>
    <w:rsid w:val="00011AE9"/>
    <w:rsid w:val="00021A3F"/>
    <w:rsid w:val="000230F7"/>
    <w:rsid w:val="00024186"/>
    <w:rsid w:val="000250F9"/>
    <w:rsid w:val="00030CE1"/>
    <w:rsid w:val="00035FF2"/>
    <w:rsid w:val="000368BA"/>
    <w:rsid w:val="00037562"/>
    <w:rsid w:val="00041EDD"/>
    <w:rsid w:val="00042041"/>
    <w:rsid w:val="00050D25"/>
    <w:rsid w:val="000511F6"/>
    <w:rsid w:val="0005298C"/>
    <w:rsid w:val="00054096"/>
    <w:rsid w:val="00064D59"/>
    <w:rsid w:val="000662DF"/>
    <w:rsid w:val="00075AAB"/>
    <w:rsid w:val="000767C5"/>
    <w:rsid w:val="00083B23"/>
    <w:rsid w:val="00084735"/>
    <w:rsid w:val="000864B8"/>
    <w:rsid w:val="00097B3F"/>
    <w:rsid w:val="00097E1E"/>
    <w:rsid w:val="000A238C"/>
    <w:rsid w:val="000A2F7F"/>
    <w:rsid w:val="000A3465"/>
    <w:rsid w:val="000B14F3"/>
    <w:rsid w:val="000B5C4C"/>
    <w:rsid w:val="000B6FCD"/>
    <w:rsid w:val="000C1380"/>
    <w:rsid w:val="000C74C1"/>
    <w:rsid w:val="000D0ADD"/>
    <w:rsid w:val="000D0C50"/>
    <w:rsid w:val="000D509B"/>
    <w:rsid w:val="000D52D5"/>
    <w:rsid w:val="000F44FA"/>
    <w:rsid w:val="000F5CD7"/>
    <w:rsid w:val="000F6A16"/>
    <w:rsid w:val="00102640"/>
    <w:rsid w:val="00105DC9"/>
    <w:rsid w:val="00110249"/>
    <w:rsid w:val="00113859"/>
    <w:rsid w:val="00115DD2"/>
    <w:rsid w:val="001202D4"/>
    <w:rsid w:val="00120B66"/>
    <w:rsid w:val="00123B9A"/>
    <w:rsid w:val="0012403F"/>
    <w:rsid w:val="00126133"/>
    <w:rsid w:val="0013178F"/>
    <w:rsid w:val="00133F7A"/>
    <w:rsid w:val="00134B04"/>
    <w:rsid w:val="00134B1E"/>
    <w:rsid w:val="001356D4"/>
    <w:rsid w:val="00136932"/>
    <w:rsid w:val="00140656"/>
    <w:rsid w:val="00150C7C"/>
    <w:rsid w:val="00151997"/>
    <w:rsid w:val="00153D67"/>
    <w:rsid w:val="00161B63"/>
    <w:rsid w:val="0016363D"/>
    <w:rsid w:val="00163E81"/>
    <w:rsid w:val="0016498F"/>
    <w:rsid w:val="00164E9E"/>
    <w:rsid w:val="00172961"/>
    <w:rsid w:val="00172DF5"/>
    <w:rsid w:val="001773E7"/>
    <w:rsid w:val="00180DEF"/>
    <w:rsid w:val="001825B1"/>
    <w:rsid w:val="00185F77"/>
    <w:rsid w:val="00192EE9"/>
    <w:rsid w:val="0019509D"/>
    <w:rsid w:val="00195FD4"/>
    <w:rsid w:val="00197E1E"/>
    <w:rsid w:val="001A1EE0"/>
    <w:rsid w:val="001A2879"/>
    <w:rsid w:val="001A55D3"/>
    <w:rsid w:val="001A6BA8"/>
    <w:rsid w:val="001A6E85"/>
    <w:rsid w:val="001B1A6B"/>
    <w:rsid w:val="001C34C2"/>
    <w:rsid w:val="001C3FDD"/>
    <w:rsid w:val="001C6A32"/>
    <w:rsid w:val="001C7A12"/>
    <w:rsid w:val="001D5E71"/>
    <w:rsid w:val="001E4A9C"/>
    <w:rsid w:val="001F1714"/>
    <w:rsid w:val="001F3763"/>
    <w:rsid w:val="001F55E0"/>
    <w:rsid w:val="001F7BFC"/>
    <w:rsid w:val="00205557"/>
    <w:rsid w:val="002058A1"/>
    <w:rsid w:val="002126AF"/>
    <w:rsid w:val="00212A01"/>
    <w:rsid w:val="002149C8"/>
    <w:rsid w:val="00215983"/>
    <w:rsid w:val="00220A58"/>
    <w:rsid w:val="00220BF4"/>
    <w:rsid w:val="00225D13"/>
    <w:rsid w:val="00226199"/>
    <w:rsid w:val="002303C5"/>
    <w:rsid w:val="002304E3"/>
    <w:rsid w:val="00230DD7"/>
    <w:rsid w:val="0024613D"/>
    <w:rsid w:val="00246904"/>
    <w:rsid w:val="00246C46"/>
    <w:rsid w:val="00260918"/>
    <w:rsid w:val="0027011C"/>
    <w:rsid w:val="00270596"/>
    <w:rsid w:val="00272F89"/>
    <w:rsid w:val="00273E0E"/>
    <w:rsid w:val="00290D2D"/>
    <w:rsid w:val="0029621D"/>
    <w:rsid w:val="002A135E"/>
    <w:rsid w:val="002B0F47"/>
    <w:rsid w:val="002B57BB"/>
    <w:rsid w:val="002C11CC"/>
    <w:rsid w:val="002C658E"/>
    <w:rsid w:val="002C703F"/>
    <w:rsid w:val="002D0C40"/>
    <w:rsid w:val="002E1461"/>
    <w:rsid w:val="002E3C20"/>
    <w:rsid w:val="002E3F2A"/>
    <w:rsid w:val="002F170C"/>
    <w:rsid w:val="002F65C2"/>
    <w:rsid w:val="00300FF6"/>
    <w:rsid w:val="003066CE"/>
    <w:rsid w:val="00312F54"/>
    <w:rsid w:val="0031510E"/>
    <w:rsid w:val="00315658"/>
    <w:rsid w:val="00321EF9"/>
    <w:rsid w:val="003220F3"/>
    <w:rsid w:val="00327C2C"/>
    <w:rsid w:val="00332E14"/>
    <w:rsid w:val="0033526C"/>
    <w:rsid w:val="003376BA"/>
    <w:rsid w:val="0033797E"/>
    <w:rsid w:val="003416F0"/>
    <w:rsid w:val="00341E73"/>
    <w:rsid w:val="00343088"/>
    <w:rsid w:val="00344277"/>
    <w:rsid w:val="003506AA"/>
    <w:rsid w:val="00356BC7"/>
    <w:rsid w:val="003739E0"/>
    <w:rsid w:val="003850CD"/>
    <w:rsid w:val="00390A14"/>
    <w:rsid w:val="003945CC"/>
    <w:rsid w:val="00396AE4"/>
    <w:rsid w:val="00397602"/>
    <w:rsid w:val="00397685"/>
    <w:rsid w:val="003B04E8"/>
    <w:rsid w:val="003B1505"/>
    <w:rsid w:val="003B41A9"/>
    <w:rsid w:val="003C4658"/>
    <w:rsid w:val="003C4BD8"/>
    <w:rsid w:val="003D05BB"/>
    <w:rsid w:val="003D0A9C"/>
    <w:rsid w:val="003D4E50"/>
    <w:rsid w:val="003E6612"/>
    <w:rsid w:val="003F12F1"/>
    <w:rsid w:val="003F57F4"/>
    <w:rsid w:val="00411990"/>
    <w:rsid w:val="00411DA1"/>
    <w:rsid w:val="004179C0"/>
    <w:rsid w:val="00420D3B"/>
    <w:rsid w:val="00420DCF"/>
    <w:rsid w:val="00421D85"/>
    <w:rsid w:val="004223A8"/>
    <w:rsid w:val="0042287C"/>
    <w:rsid w:val="00423B3D"/>
    <w:rsid w:val="0042672D"/>
    <w:rsid w:val="00431C0A"/>
    <w:rsid w:val="004357DB"/>
    <w:rsid w:val="004422B8"/>
    <w:rsid w:val="00442E89"/>
    <w:rsid w:val="00450FA8"/>
    <w:rsid w:val="00453A6E"/>
    <w:rsid w:val="00455902"/>
    <w:rsid w:val="00460D32"/>
    <w:rsid w:val="00480AA6"/>
    <w:rsid w:val="0048460A"/>
    <w:rsid w:val="00492229"/>
    <w:rsid w:val="00494C22"/>
    <w:rsid w:val="00494F89"/>
    <w:rsid w:val="00495826"/>
    <w:rsid w:val="00497933"/>
    <w:rsid w:val="004A10F9"/>
    <w:rsid w:val="004B19AF"/>
    <w:rsid w:val="004B41FB"/>
    <w:rsid w:val="004C51CF"/>
    <w:rsid w:val="004C6521"/>
    <w:rsid w:val="004D35B7"/>
    <w:rsid w:val="004D40B6"/>
    <w:rsid w:val="004D757F"/>
    <w:rsid w:val="004E3602"/>
    <w:rsid w:val="004E4227"/>
    <w:rsid w:val="004F1E7C"/>
    <w:rsid w:val="004F2103"/>
    <w:rsid w:val="004F23C2"/>
    <w:rsid w:val="004F2F99"/>
    <w:rsid w:val="004F34EA"/>
    <w:rsid w:val="005024DE"/>
    <w:rsid w:val="0050366F"/>
    <w:rsid w:val="00503746"/>
    <w:rsid w:val="00505663"/>
    <w:rsid w:val="00515941"/>
    <w:rsid w:val="0051694F"/>
    <w:rsid w:val="00520F1C"/>
    <w:rsid w:val="00524E72"/>
    <w:rsid w:val="00535CB5"/>
    <w:rsid w:val="00537D5C"/>
    <w:rsid w:val="005404C6"/>
    <w:rsid w:val="00540A2A"/>
    <w:rsid w:val="00543388"/>
    <w:rsid w:val="00551566"/>
    <w:rsid w:val="00553150"/>
    <w:rsid w:val="005554A7"/>
    <w:rsid w:val="00556D35"/>
    <w:rsid w:val="00564E20"/>
    <w:rsid w:val="005803C7"/>
    <w:rsid w:val="00594389"/>
    <w:rsid w:val="00595E82"/>
    <w:rsid w:val="00597953"/>
    <w:rsid w:val="005A4614"/>
    <w:rsid w:val="005A7E5D"/>
    <w:rsid w:val="005B161E"/>
    <w:rsid w:val="005B4451"/>
    <w:rsid w:val="005B7318"/>
    <w:rsid w:val="005C1803"/>
    <w:rsid w:val="005C56C5"/>
    <w:rsid w:val="005D0DC2"/>
    <w:rsid w:val="005D3671"/>
    <w:rsid w:val="005D3DB9"/>
    <w:rsid w:val="005F1C63"/>
    <w:rsid w:val="005F4935"/>
    <w:rsid w:val="00606773"/>
    <w:rsid w:val="00613D2C"/>
    <w:rsid w:val="00615636"/>
    <w:rsid w:val="00620D80"/>
    <w:rsid w:val="00623BCC"/>
    <w:rsid w:val="00625513"/>
    <w:rsid w:val="00630DD1"/>
    <w:rsid w:val="0065042A"/>
    <w:rsid w:val="00650974"/>
    <w:rsid w:val="00651FE9"/>
    <w:rsid w:val="00654A70"/>
    <w:rsid w:val="00656C87"/>
    <w:rsid w:val="00660B33"/>
    <w:rsid w:val="00661F0D"/>
    <w:rsid w:val="0066260C"/>
    <w:rsid w:val="00665DFF"/>
    <w:rsid w:val="006700B5"/>
    <w:rsid w:val="00672BF7"/>
    <w:rsid w:val="00676DF3"/>
    <w:rsid w:val="00683337"/>
    <w:rsid w:val="00683931"/>
    <w:rsid w:val="006A015F"/>
    <w:rsid w:val="006A2D28"/>
    <w:rsid w:val="006A4613"/>
    <w:rsid w:val="006A64DB"/>
    <w:rsid w:val="006C33C3"/>
    <w:rsid w:val="006C5088"/>
    <w:rsid w:val="006C531D"/>
    <w:rsid w:val="006D0C33"/>
    <w:rsid w:val="006D66A5"/>
    <w:rsid w:val="006E2399"/>
    <w:rsid w:val="006E42A0"/>
    <w:rsid w:val="006E655E"/>
    <w:rsid w:val="0070208D"/>
    <w:rsid w:val="00702E78"/>
    <w:rsid w:val="007069A0"/>
    <w:rsid w:val="007249CF"/>
    <w:rsid w:val="00731BCD"/>
    <w:rsid w:val="00744C7F"/>
    <w:rsid w:val="0074763E"/>
    <w:rsid w:val="007504F4"/>
    <w:rsid w:val="00751990"/>
    <w:rsid w:val="007525FE"/>
    <w:rsid w:val="00755EB6"/>
    <w:rsid w:val="00757686"/>
    <w:rsid w:val="00763E66"/>
    <w:rsid w:val="0076687E"/>
    <w:rsid w:val="0077143B"/>
    <w:rsid w:val="0077317C"/>
    <w:rsid w:val="00777E91"/>
    <w:rsid w:val="00785C1B"/>
    <w:rsid w:val="0079067B"/>
    <w:rsid w:val="007916EE"/>
    <w:rsid w:val="00791C8D"/>
    <w:rsid w:val="007A73CE"/>
    <w:rsid w:val="007B08C2"/>
    <w:rsid w:val="007B5C9E"/>
    <w:rsid w:val="007B7F3C"/>
    <w:rsid w:val="007C0B9A"/>
    <w:rsid w:val="007D37B2"/>
    <w:rsid w:val="007D4527"/>
    <w:rsid w:val="007D75B5"/>
    <w:rsid w:val="007D7815"/>
    <w:rsid w:val="007E6019"/>
    <w:rsid w:val="007E74BB"/>
    <w:rsid w:val="007E7A15"/>
    <w:rsid w:val="007F4CB4"/>
    <w:rsid w:val="007F5180"/>
    <w:rsid w:val="007F6119"/>
    <w:rsid w:val="0081736A"/>
    <w:rsid w:val="00817A8E"/>
    <w:rsid w:val="0082350D"/>
    <w:rsid w:val="008276EC"/>
    <w:rsid w:val="008306E8"/>
    <w:rsid w:val="00831735"/>
    <w:rsid w:val="00835167"/>
    <w:rsid w:val="00835A86"/>
    <w:rsid w:val="00836425"/>
    <w:rsid w:val="00837207"/>
    <w:rsid w:val="0083781E"/>
    <w:rsid w:val="00854729"/>
    <w:rsid w:val="0086150F"/>
    <w:rsid w:val="008670CD"/>
    <w:rsid w:val="00867B28"/>
    <w:rsid w:val="00880D2A"/>
    <w:rsid w:val="008856D2"/>
    <w:rsid w:val="00890466"/>
    <w:rsid w:val="00891B31"/>
    <w:rsid w:val="00893648"/>
    <w:rsid w:val="00893B7E"/>
    <w:rsid w:val="00894DE6"/>
    <w:rsid w:val="008A26E3"/>
    <w:rsid w:val="008A5CFB"/>
    <w:rsid w:val="008A6832"/>
    <w:rsid w:val="008A7E8D"/>
    <w:rsid w:val="008C714B"/>
    <w:rsid w:val="008E7B89"/>
    <w:rsid w:val="008F422A"/>
    <w:rsid w:val="008F7500"/>
    <w:rsid w:val="00900BDD"/>
    <w:rsid w:val="00903442"/>
    <w:rsid w:val="0092096A"/>
    <w:rsid w:val="0092248B"/>
    <w:rsid w:val="00926B81"/>
    <w:rsid w:val="00936B06"/>
    <w:rsid w:val="00962DBA"/>
    <w:rsid w:val="00972C5C"/>
    <w:rsid w:val="009759BE"/>
    <w:rsid w:val="00977633"/>
    <w:rsid w:val="00981228"/>
    <w:rsid w:val="00982E9E"/>
    <w:rsid w:val="00985593"/>
    <w:rsid w:val="00987428"/>
    <w:rsid w:val="009954A2"/>
    <w:rsid w:val="0099588C"/>
    <w:rsid w:val="0099779E"/>
    <w:rsid w:val="009977DD"/>
    <w:rsid w:val="009A1EA2"/>
    <w:rsid w:val="009A77D5"/>
    <w:rsid w:val="009C01A7"/>
    <w:rsid w:val="009C3A4F"/>
    <w:rsid w:val="009C40B4"/>
    <w:rsid w:val="009C66C9"/>
    <w:rsid w:val="009E0F2A"/>
    <w:rsid w:val="009E141B"/>
    <w:rsid w:val="009E2618"/>
    <w:rsid w:val="009E7084"/>
    <w:rsid w:val="00A00F9A"/>
    <w:rsid w:val="00A02AC7"/>
    <w:rsid w:val="00A10A9E"/>
    <w:rsid w:val="00A137AC"/>
    <w:rsid w:val="00A148BF"/>
    <w:rsid w:val="00A17F2B"/>
    <w:rsid w:val="00A24628"/>
    <w:rsid w:val="00A264AC"/>
    <w:rsid w:val="00A34E2C"/>
    <w:rsid w:val="00A407CB"/>
    <w:rsid w:val="00A423A0"/>
    <w:rsid w:val="00A43746"/>
    <w:rsid w:val="00A5281E"/>
    <w:rsid w:val="00A5513C"/>
    <w:rsid w:val="00A60227"/>
    <w:rsid w:val="00A63D0E"/>
    <w:rsid w:val="00A63F89"/>
    <w:rsid w:val="00A6438A"/>
    <w:rsid w:val="00A67EC0"/>
    <w:rsid w:val="00A71A46"/>
    <w:rsid w:val="00A71E03"/>
    <w:rsid w:val="00A74C8B"/>
    <w:rsid w:val="00A80439"/>
    <w:rsid w:val="00A81687"/>
    <w:rsid w:val="00A96F0C"/>
    <w:rsid w:val="00AB25EC"/>
    <w:rsid w:val="00AB2A45"/>
    <w:rsid w:val="00AC0A26"/>
    <w:rsid w:val="00AD26E7"/>
    <w:rsid w:val="00AD70DE"/>
    <w:rsid w:val="00AF1B59"/>
    <w:rsid w:val="00AF37BF"/>
    <w:rsid w:val="00AF5843"/>
    <w:rsid w:val="00B04556"/>
    <w:rsid w:val="00B04908"/>
    <w:rsid w:val="00B111E7"/>
    <w:rsid w:val="00B12942"/>
    <w:rsid w:val="00B138C8"/>
    <w:rsid w:val="00B23AFC"/>
    <w:rsid w:val="00B276D2"/>
    <w:rsid w:val="00B334F6"/>
    <w:rsid w:val="00B46068"/>
    <w:rsid w:val="00B467FE"/>
    <w:rsid w:val="00B47569"/>
    <w:rsid w:val="00B513DF"/>
    <w:rsid w:val="00B6685E"/>
    <w:rsid w:val="00B7075D"/>
    <w:rsid w:val="00B77B5D"/>
    <w:rsid w:val="00B80F10"/>
    <w:rsid w:val="00B87DB3"/>
    <w:rsid w:val="00B902B3"/>
    <w:rsid w:val="00BA2C82"/>
    <w:rsid w:val="00BA30C1"/>
    <w:rsid w:val="00BA7A51"/>
    <w:rsid w:val="00BB17BB"/>
    <w:rsid w:val="00BB3393"/>
    <w:rsid w:val="00BC14B6"/>
    <w:rsid w:val="00BC2AAE"/>
    <w:rsid w:val="00BD0F9F"/>
    <w:rsid w:val="00BD1C71"/>
    <w:rsid w:val="00BD6EE2"/>
    <w:rsid w:val="00BD7EB8"/>
    <w:rsid w:val="00BE06F8"/>
    <w:rsid w:val="00BE0AF5"/>
    <w:rsid w:val="00BE33B6"/>
    <w:rsid w:val="00BE7C3F"/>
    <w:rsid w:val="00BF0DA9"/>
    <w:rsid w:val="00BF161F"/>
    <w:rsid w:val="00BF4E84"/>
    <w:rsid w:val="00BF5F61"/>
    <w:rsid w:val="00C0007C"/>
    <w:rsid w:val="00C01EAA"/>
    <w:rsid w:val="00C04B2A"/>
    <w:rsid w:val="00C14B66"/>
    <w:rsid w:val="00C15071"/>
    <w:rsid w:val="00C23A08"/>
    <w:rsid w:val="00C278BC"/>
    <w:rsid w:val="00C322DE"/>
    <w:rsid w:val="00C3365D"/>
    <w:rsid w:val="00C36539"/>
    <w:rsid w:val="00C5000F"/>
    <w:rsid w:val="00C561BF"/>
    <w:rsid w:val="00C65BD9"/>
    <w:rsid w:val="00C709F4"/>
    <w:rsid w:val="00C7777B"/>
    <w:rsid w:val="00C8150A"/>
    <w:rsid w:val="00C85C77"/>
    <w:rsid w:val="00C85CF3"/>
    <w:rsid w:val="00C9167D"/>
    <w:rsid w:val="00C91D09"/>
    <w:rsid w:val="00C96B68"/>
    <w:rsid w:val="00CA2FFB"/>
    <w:rsid w:val="00CA733E"/>
    <w:rsid w:val="00CB314B"/>
    <w:rsid w:val="00CB7F08"/>
    <w:rsid w:val="00CC2843"/>
    <w:rsid w:val="00CE0702"/>
    <w:rsid w:val="00CE0CE1"/>
    <w:rsid w:val="00CE158B"/>
    <w:rsid w:val="00CF0643"/>
    <w:rsid w:val="00CF483B"/>
    <w:rsid w:val="00CF4CB2"/>
    <w:rsid w:val="00D04547"/>
    <w:rsid w:val="00D05EA9"/>
    <w:rsid w:val="00D10AD8"/>
    <w:rsid w:val="00D22608"/>
    <w:rsid w:val="00D47D89"/>
    <w:rsid w:val="00D539DC"/>
    <w:rsid w:val="00D55EE5"/>
    <w:rsid w:val="00D678B1"/>
    <w:rsid w:val="00D71B36"/>
    <w:rsid w:val="00D759EE"/>
    <w:rsid w:val="00D777FC"/>
    <w:rsid w:val="00D807FC"/>
    <w:rsid w:val="00D8143C"/>
    <w:rsid w:val="00D81FF3"/>
    <w:rsid w:val="00D82D31"/>
    <w:rsid w:val="00D905C8"/>
    <w:rsid w:val="00D92C15"/>
    <w:rsid w:val="00D96B85"/>
    <w:rsid w:val="00DA38CE"/>
    <w:rsid w:val="00DA3D69"/>
    <w:rsid w:val="00DA4D38"/>
    <w:rsid w:val="00DB3DE7"/>
    <w:rsid w:val="00DB73C6"/>
    <w:rsid w:val="00DC0520"/>
    <w:rsid w:val="00DD415E"/>
    <w:rsid w:val="00DD7127"/>
    <w:rsid w:val="00DE5AAD"/>
    <w:rsid w:val="00DE7AEE"/>
    <w:rsid w:val="00DF133A"/>
    <w:rsid w:val="00DF2D46"/>
    <w:rsid w:val="00E025AE"/>
    <w:rsid w:val="00E029D8"/>
    <w:rsid w:val="00E06C9E"/>
    <w:rsid w:val="00E1478A"/>
    <w:rsid w:val="00E208AC"/>
    <w:rsid w:val="00E35E8E"/>
    <w:rsid w:val="00E35FCC"/>
    <w:rsid w:val="00E41EDF"/>
    <w:rsid w:val="00E4609C"/>
    <w:rsid w:val="00E517EF"/>
    <w:rsid w:val="00E51A3A"/>
    <w:rsid w:val="00E617B2"/>
    <w:rsid w:val="00E63242"/>
    <w:rsid w:val="00E63629"/>
    <w:rsid w:val="00E6421B"/>
    <w:rsid w:val="00E67B23"/>
    <w:rsid w:val="00E72650"/>
    <w:rsid w:val="00E8565F"/>
    <w:rsid w:val="00E95E8A"/>
    <w:rsid w:val="00EA03D3"/>
    <w:rsid w:val="00EA3A69"/>
    <w:rsid w:val="00EB1BC1"/>
    <w:rsid w:val="00EB60EC"/>
    <w:rsid w:val="00ED0A12"/>
    <w:rsid w:val="00EE1520"/>
    <w:rsid w:val="00EF226C"/>
    <w:rsid w:val="00F00D5E"/>
    <w:rsid w:val="00F1164A"/>
    <w:rsid w:val="00F15A86"/>
    <w:rsid w:val="00F22460"/>
    <w:rsid w:val="00F369A5"/>
    <w:rsid w:val="00F37A36"/>
    <w:rsid w:val="00F37E98"/>
    <w:rsid w:val="00F41D07"/>
    <w:rsid w:val="00F4384E"/>
    <w:rsid w:val="00F5457A"/>
    <w:rsid w:val="00F54702"/>
    <w:rsid w:val="00F56832"/>
    <w:rsid w:val="00F60313"/>
    <w:rsid w:val="00F64695"/>
    <w:rsid w:val="00F761BA"/>
    <w:rsid w:val="00F76514"/>
    <w:rsid w:val="00F8030F"/>
    <w:rsid w:val="00F8036D"/>
    <w:rsid w:val="00F80861"/>
    <w:rsid w:val="00F8458D"/>
    <w:rsid w:val="00F93177"/>
    <w:rsid w:val="00F94434"/>
    <w:rsid w:val="00FA146B"/>
    <w:rsid w:val="00FA376A"/>
    <w:rsid w:val="00FA5E7E"/>
    <w:rsid w:val="00FA6651"/>
    <w:rsid w:val="00FB1BD5"/>
    <w:rsid w:val="00FB249F"/>
    <w:rsid w:val="00FB4A3C"/>
    <w:rsid w:val="00FC689F"/>
    <w:rsid w:val="00FD153C"/>
    <w:rsid w:val="00FE7167"/>
    <w:rsid w:val="00FF6450"/>
    <w:rsid w:val="0835AE9F"/>
    <w:rsid w:val="0A936C1B"/>
    <w:rsid w:val="0AD5FD94"/>
    <w:rsid w:val="112DEC90"/>
    <w:rsid w:val="1AA0A99E"/>
    <w:rsid w:val="1B8F0FBC"/>
    <w:rsid w:val="23D80CBA"/>
    <w:rsid w:val="2AC3E0D5"/>
    <w:rsid w:val="4CB0B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50938"/>
    </o:shapedefaults>
    <o:shapelayout v:ext="edit">
      <o:idmap v:ext="edit" data="2"/>
    </o:shapelayout>
  </w:shapeDefaults>
  <w:decimalSymbol w:val="."/>
  <w:listSeparator w:val=","/>
  <w14:docId w14:val="475E5522"/>
  <w15:docId w15:val="{B99680BF-97B7-4B8F-BF1A-F168B5CE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702"/>
    <w:rPr>
      <w:rFonts w:asciiTheme="minorHAnsi" w:hAnsiTheme="minorHAnsi"/>
      <w:sz w:val="22"/>
      <w:szCs w:val="24"/>
      <w:lang w:eastAsia="en-US"/>
    </w:rPr>
  </w:style>
  <w:style w:type="paragraph" w:styleId="Heading1">
    <w:name w:val="heading 1"/>
    <w:basedOn w:val="Normal"/>
    <w:next w:val="Para"/>
    <w:qFormat/>
    <w:rsid w:val="00BA30C1"/>
    <w:pPr>
      <w:keepNext/>
      <w:spacing w:before="120" w:after="60"/>
      <w:outlineLvl w:val="0"/>
    </w:pPr>
    <w:rPr>
      <w:rFonts w:cs="Arial"/>
      <w:bCs/>
      <w:kern w:val="32"/>
      <w:sz w:val="32"/>
      <w:szCs w:val="32"/>
    </w:rPr>
  </w:style>
  <w:style w:type="paragraph" w:styleId="Heading2">
    <w:name w:val="heading 2"/>
    <w:basedOn w:val="Normal"/>
    <w:next w:val="Para"/>
    <w:qFormat/>
    <w:rsid w:val="003506AA"/>
    <w:pPr>
      <w:keepNext/>
      <w:spacing w:before="40" w:after="40"/>
      <w:outlineLvl w:val="1"/>
    </w:pPr>
    <w:rPr>
      <w:rFonts w:cs="Arial"/>
      <w:b/>
      <w:bCs/>
      <w:iCs/>
      <w:color w:val="B50938" w:themeColor="accent1"/>
      <w:sz w:val="24"/>
      <w:szCs w:val="28"/>
    </w:rPr>
  </w:style>
  <w:style w:type="paragraph" w:styleId="Heading3">
    <w:name w:val="heading 3"/>
    <w:basedOn w:val="Heading2"/>
    <w:next w:val="Para"/>
    <w:qFormat/>
    <w:rsid w:val="00D81FF3"/>
    <w:pPr>
      <w:spacing w:before="0" w:after="60"/>
      <w:outlineLvl w:val="2"/>
    </w:pPr>
    <w:rPr>
      <w:color w:val="auto"/>
      <w:sz w:val="22"/>
      <w:szCs w:val="26"/>
    </w:rPr>
  </w:style>
  <w:style w:type="paragraph" w:styleId="Heading4">
    <w:name w:val="heading 4"/>
    <w:basedOn w:val="Normal"/>
    <w:next w:val="Normal"/>
    <w:link w:val="Heading4Char"/>
    <w:qFormat/>
    <w:rsid w:val="00F54702"/>
    <w:pPr>
      <w:keepNext/>
      <w:keepLines/>
      <w:spacing w:before="200"/>
      <w:outlineLvl w:val="3"/>
    </w:pPr>
    <w:rPr>
      <w:rFonts w:asciiTheme="majorHAnsi" w:eastAsiaTheme="majorEastAsia" w:hAnsiTheme="majorHAnsi"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A08"/>
    <w:pPr>
      <w:tabs>
        <w:tab w:val="center" w:pos="4153"/>
        <w:tab w:val="right" w:pos="8306"/>
      </w:tabs>
    </w:pPr>
  </w:style>
  <w:style w:type="paragraph" w:styleId="Footer">
    <w:name w:val="footer"/>
    <w:basedOn w:val="Normal"/>
    <w:rsid w:val="00C23A08"/>
    <w:pPr>
      <w:tabs>
        <w:tab w:val="center" w:pos="4153"/>
        <w:tab w:val="right" w:pos="8306"/>
      </w:tabs>
    </w:pPr>
  </w:style>
  <w:style w:type="table" w:styleId="TableGrid">
    <w:name w:val="Table Grid"/>
    <w:basedOn w:val="TableNormal"/>
    <w:uiPriority w:val="59"/>
    <w:rsid w:val="00C23A0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23A08"/>
    <w:rPr>
      <w:color w:val="0000FF"/>
      <w:u w:val="single"/>
    </w:rPr>
  </w:style>
  <w:style w:type="paragraph" w:customStyle="1" w:styleId="Para">
    <w:name w:val="Para"/>
    <w:basedOn w:val="Normal"/>
    <w:rsid w:val="00AB25EC"/>
    <w:pPr>
      <w:spacing w:after="200"/>
    </w:pPr>
  </w:style>
  <w:style w:type="paragraph" w:customStyle="1" w:styleId="ParaNoSpacing">
    <w:name w:val="Para No Spacing"/>
    <w:basedOn w:val="Para"/>
    <w:rsid w:val="00C23A08"/>
    <w:pPr>
      <w:contextualSpacing/>
    </w:pPr>
  </w:style>
  <w:style w:type="paragraph" w:customStyle="1" w:styleId="ParaIndent">
    <w:name w:val="Para Indent"/>
    <w:basedOn w:val="Para"/>
    <w:rsid w:val="00C23A08"/>
    <w:pPr>
      <w:ind w:left="425"/>
    </w:pPr>
  </w:style>
  <w:style w:type="character" w:customStyle="1" w:styleId="Logo">
    <w:name w:val="Logo"/>
    <w:basedOn w:val="DefaultParagraphFont"/>
    <w:rsid w:val="00C23A08"/>
    <w:rPr>
      <w:vanish w:val="0"/>
    </w:rPr>
  </w:style>
  <w:style w:type="paragraph" w:styleId="EndnoteText">
    <w:name w:val="endnote text"/>
    <w:basedOn w:val="Normal"/>
    <w:semiHidden/>
    <w:rsid w:val="00C23A08"/>
    <w:rPr>
      <w:sz w:val="20"/>
      <w:szCs w:val="20"/>
    </w:rPr>
  </w:style>
  <w:style w:type="paragraph" w:customStyle="1" w:styleId="LogoPlacement">
    <w:name w:val="Logo Placement"/>
    <w:basedOn w:val="Normal"/>
    <w:semiHidden/>
    <w:rsid w:val="00C23A08"/>
    <w:pPr>
      <w:spacing w:after="360"/>
      <w:ind w:left="-794"/>
    </w:pPr>
  </w:style>
  <w:style w:type="paragraph" w:styleId="BalloonText">
    <w:name w:val="Balloon Text"/>
    <w:basedOn w:val="Normal"/>
    <w:semiHidden/>
    <w:rsid w:val="00C23A08"/>
    <w:rPr>
      <w:rFonts w:ascii="Tahoma" w:hAnsi="Tahoma" w:cs="Tahoma"/>
      <w:sz w:val="16"/>
      <w:szCs w:val="16"/>
    </w:rPr>
  </w:style>
  <w:style w:type="paragraph" w:customStyle="1" w:styleId="ParaBullet">
    <w:name w:val="Para Bullet"/>
    <w:basedOn w:val="Para"/>
    <w:rsid w:val="00C23A08"/>
    <w:pPr>
      <w:numPr>
        <w:numId w:val="16"/>
      </w:numPr>
      <w:contextualSpacing/>
    </w:pPr>
  </w:style>
  <w:style w:type="character" w:styleId="EndnoteReference">
    <w:name w:val="endnote reference"/>
    <w:basedOn w:val="DefaultParagraphFont"/>
    <w:semiHidden/>
    <w:rsid w:val="00C23A08"/>
    <w:rPr>
      <w:vertAlign w:val="superscript"/>
    </w:rPr>
  </w:style>
  <w:style w:type="character" w:styleId="PageNumber">
    <w:name w:val="page number"/>
    <w:basedOn w:val="DefaultParagraphFont"/>
    <w:rsid w:val="00C23A08"/>
  </w:style>
  <w:style w:type="paragraph" w:customStyle="1" w:styleId="Para1">
    <w:name w:val="Para 1"/>
    <w:basedOn w:val="Para"/>
    <w:rsid w:val="00AB25EC"/>
    <w:pPr>
      <w:numPr>
        <w:numId w:val="14"/>
      </w:numPr>
      <w:spacing w:after="60"/>
      <w:ind w:left="425" w:hanging="425"/>
    </w:pPr>
  </w:style>
  <w:style w:type="paragraph" w:customStyle="1" w:styleId="Para2">
    <w:name w:val="Para 2"/>
    <w:basedOn w:val="Normal"/>
    <w:rsid w:val="00C23A08"/>
    <w:pPr>
      <w:numPr>
        <w:ilvl w:val="1"/>
        <w:numId w:val="14"/>
      </w:numPr>
      <w:spacing w:after="240"/>
    </w:pPr>
  </w:style>
  <w:style w:type="paragraph" w:customStyle="1" w:styleId="Para3">
    <w:name w:val="Para 3"/>
    <w:basedOn w:val="Para"/>
    <w:rsid w:val="00C23A08"/>
    <w:pPr>
      <w:numPr>
        <w:ilvl w:val="2"/>
        <w:numId w:val="14"/>
      </w:numPr>
    </w:pPr>
  </w:style>
  <w:style w:type="paragraph" w:customStyle="1" w:styleId="Para4">
    <w:name w:val="Para 4"/>
    <w:basedOn w:val="Para"/>
    <w:rsid w:val="00C23A08"/>
    <w:pPr>
      <w:numPr>
        <w:ilvl w:val="3"/>
        <w:numId w:val="14"/>
      </w:numPr>
    </w:pPr>
  </w:style>
  <w:style w:type="paragraph" w:customStyle="1" w:styleId="Para5">
    <w:name w:val="Para 5"/>
    <w:basedOn w:val="Para"/>
    <w:rsid w:val="00C23A08"/>
    <w:pPr>
      <w:numPr>
        <w:ilvl w:val="4"/>
        <w:numId w:val="14"/>
      </w:numPr>
    </w:pPr>
  </w:style>
  <w:style w:type="paragraph" w:customStyle="1" w:styleId="Para6">
    <w:name w:val="Para 6"/>
    <w:basedOn w:val="Para"/>
    <w:rsid w:val="00C23A08"/>
    <w:pPr>
      <w:numPr>
        <w:ilvl w:val="5"/>
        <w:numId w:val="14"/>
      </w:numPr>
    </w:pPr>
  </w:style>
  <w:style w:type="paragraph" w:styleId="FootnoteText">
    <w:name w:val="footnote text"/>
    <w:basedOn w:val="Normal"/>
    <w:link w:val="FootnoteTextChar"/>
    <w:uiPriority w:val="99"/>
    <w:semiHidden/>
    <w:rsid w:val="00C23A08"/>
    <w:rPr>
      <w:sz w:val="20"/>
      <w:szCs w:val="20"/>
    </w:rPr>
  </w:style>
  <w:style w:type="character" w:styleId="FootnoteReference">
    <w:name w:val="footnote reference"/>
    <w:basedOn w:val="DefaultParagraphFont"/>
    <w:uiPriority w:val="99"/>
    <w:semiHidden/>
    <w:rsid w:val="00C23A08"/>
    <w:rPr>
      <w:vertAlign w:val="superscript"/>
    </w:rPr>
  </w:style>
  <w:style w:type="paragraph" w:customStyle="1" w:styleId="RAMHeader">
    <w:name w:val="RAMHeader"/>
    <w:basedOn w:val="Header"/>
    <w:rsid w:val="00791C8D"/>
  </w:style>
  <w:style w:type="paragraph" w:customStyle="1" w:styleId="Label">
    <w:name w:val="Label"/>
    <w:basedOn w:val="Normal"/>
    <w:qFormat/>
    <w:rsid w:val="00FB1BD5"/>
    <w:pPr>
      <w:spacing w:before="60"/>
    </w:pPr>
  </w:style>
  <w:style w:type="character" w:customStyle="1" w:styleId="Note">
    <w:name w:val="Note"/>
    <w:basedOn w:val="DefaultParagraphFont"/>
    <w:uiPriority w:val="1"/>
    <w:qFormat/>
    <w:rsid w:val="00B23AFC"/>
    <w:rPr>
      <w:color w:val="auto"/>
    </w:rPr>
  </w:style>
  <w:style w:type="paragraph" w:customStyle="1" w:styleId="TextField">
    <w:name w:val="Text Field"/>
    <w:basedOn w:val="NoSpacing"/>
    <w:qFormat/>
    <w:rsid w:val="00B23AFC"/>
    <w:pPr>
      <w:spacing w:before="60" w:after="60"/>
    </w:pPr>
    <w:rPr>
      <w:sz w:val="20"/>
    </w:rPr>
  </w:style>
  <w:style w:type="paragraph" w:customStyle="1" w:styleId="BlankRow">
    <w:name w:val="Blank Row"/>
    <w:basedOn w:val="NoSpacing"/>
    <w:qFormat/>
    <w:rsid w:val="00891B31"/>
    <w:pPr>
      <w:overflowPunct w:val="0"/>
      <w:autoSpaceDE w:val="0"/>
      <w:autoSpaceDN w:val="0"/>
      <w:adjustRightInd w:val="0"/>
      <w:spacing w:line="120" w:lineRule="exact"/>
      <w:textAlignment w:val="baseline"/>
    </w:pPr>
  </w:style>
  <w:style w:type="paragraph" w:styleId="NoSpacing">
    <w:name w:val="No Spacing"/>
    <w:uiPriority w:val="1"/>
    <w:qFormat/>
    <w:rsid w:val="00B23AFC"/>
    <w:rPr>
      <w:rFonts w:asciiTheme="minorHAnsi" w:hAnsiTheme="minorHAnsi"/>
      <w:sz w:val="22"/>
      <w:szCs w:val="24"/>
      <w:lang w:eastAsia="en-US"/>
    </w:rPr>
  </w:style>
  <w:style w:type="paragraph" w:customStyle="1" w:styleId="Response">
    <w:name w:val="Response"/>
    <w:basedOn w:val="Normal"/>
    <w:qFormat/>
    <w:rsid w:val="00226199"/>
    <w:rPr>
      <w:rFonts w:eastAsia="Frutiger LT Std 45 Light"/>
      <w:szCs w:val="20"/>
    </w:rPr>
  </w:style>
  <w:style w:type="paragraph" w:customStyle="1" w:styleId="Spacer">
    <w:name w:val="Spacer"/>
    <w:basedOn w:val="NoSpacing"/>
    <w:qFormat/>
    <w:rsid w:val="008F7500"/>
    <w:pPr>
      <w:spacing w:line="100" w:lineRule="exact"/>
    </w:pPr>
    <w:rPr>
      <w:rFonts w:eastAsia="Frutiger LT Std 45 Light"/>
      <w:sz w:val="20"/>
      <w:szCs w:val="20"/>
    </w:rPr>
  </w:style>
  <w:style w:type="paragraph" w:customStyle="1" w:styleId="SectionGap">
    <w:name w:val="Section Gap"/>
    <w:basedOn w:val="Normal"/>
    <w:next w:val="Para"/>
    <w:qFormat/>
    <w:rsid w:val="00CF0643"/>
    <w:pPr>
      <w:spacing w:line="240" w:lineRule="exact"/>
    </w:pPr>
    <w:rPr>
      <w:sz w:val="24"/>
    </w:rPr>
  </w:style>
  <w:style w:type="paragraph" w:customStyle="1" w:styleId="CheckList">
    <w:name w:val="Check List"/>
    <w:basedOn w:val="Para"/>
    <w:qFormat/>
    <w:rsid w:val="00AB25EC"/>
    <w:pPr>
      <w:spacing w:after="60"/>
      <w:ind w:left="425" w:hanging="425"/>
    </w:pPr>
  </w:style>
  <w:style w:type="paragraph" w:customStyle="1" w:styleId="Question">
    <w:name w:val="Question"/>
    <w:basedOn w:val="Para"/>
    <w:next w:val="Para"/>
    <w:qFormat/>
    <w:rsid w:val="00D81FF3"/>
    <w:pPr>
      <w:spacing w:after="0"/>
    </w:pPr>
    <w:rPr>
      <w:b/>
    </w:rPr>
  </w:style>
  <w:style w:type="paragraph" w:styleId="z-TopofForm">
    <w:name w:val="HTML Top of Form"/>
    <w:basedOn w:val="Normal"/>
    <w:next w:val="Normal"/>
    <w:link w:val="z-TopofFormChar"/>
    <w:hidden/>
    <w:rsid w:val="00341E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41E73"/>
    <w:rPr>
      <w:rFonts w:ascii="Arial" w:hAnsi="Arial" w:cs="Arial"/>
      <w:vanish/>
      <w:sz w:val="16"/>
      <w:szCs w:val="16"/>
      <w:lang w:eastAsia="en-US"/>
    </w:rPr>
  </w:style>
  <w:style w:type="paragraph" w:styleId="z-BottomofForm">
    <w:name w:val="HTML Bottom of Form"/>
    <w:basedOn w:val="Normal"/>
    <w:next w:val="Normal"/>
    <w:link w:val="z-BottomofFormChar"/>
    <w:hidden/>
    <w:rsid w:val="00341E7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41E73"/>
    <w:rPr>
      <w:rFonts w:ascii="Arial" w:hAnsi="Arial" w:cs="Arial"/>
      <w:vanish/>
      <w:sz w:val="16"/>
      <w:szCs w:val="16"/>
      <w:lang w:eastAsia="en-US"/>
    </w:rPr>
  </w:style>
  <w:style w:type="character" w:styleId="PlaceholderText">
    <w:name w:val="Placeholder Text"/>
    <w:basedOn w:val="DefaultParagraphFont"/>
    <w:uiPriority w:val="99"/>
    <w:semiHidden/>
    <w:rsid w:val="00F41D07"/>
    <w:rPr>
      <w:color w:val="808080"/>
    </w:rPr>
  </w:style>
  <w:style w:type="character" w:customStyle="1" w:styleId="Heading4Char">
    <w:name w:val="Heading 4 Char"/>
    <w:basedOn w:val="DefaultParagraphFont"/>
    <w:link w:val="Heading4"/>
    <w:rsid w:val="00F54702"/>
    <w:rPr>
      <w:rFonts w:asciiTheme="majorHAnsi" w:eastAsiaTheme="majorEastAsia" w:hAnsiTheme="majorHAnsi" w:cstheme="majorBidi"/>
      <w:b/>
      <w:bCs/>
      <w:iCs/>
      <w:szCs w:val="24"/>
      <w:lang w:eastAsia="en-US"/>
    </w:rPr>
  </w:style>
  <w:style w:type="character" w:styleId="CommentReference">
    <w:name w:val="annotation reference"/>
    <w:basedOn w:val="DefaultParagraphFont"/>
    <w:rsid w:val="00115DD2"/>
    <w:rPr>
      <w:sz w:val="16"/>
      <w:szCs w:val="16"/>
    </w:rPr>
  </w:style>
  <w:style w:type="paragraph" w:styleId="CommentText">
    <w:name w:val="annotation text"/>
    <w:basedOn w:val="Normal"/>
    <w:link w:val="CommentTextChar"/>
    <w:rsid w:val="00115DD2"/>
    <w:rPr>
      <w:sz w:val="20"/>
      <w:szCs w:val="20"/>
    </w:rPr>
  </w:style>
  <w:style w:type="character" w:customStyle="1" w:styleId="CommentTextChar">
    <w:name w:val="Comment Text Char"/>
    <w:basedOn w:val="DefaultParagraphFont"/>
    <w:link w:val="CommentText"/>
    <w:rsid w:val="00115DD2"/>
    <w:rPr>
      <w:rFonts w:asciiTheme="minorHAnsi" w:hAnsiTheme="minorHAnsi"/>
      <w:lang w:eastAsia="en-US"/>
    </w:rPr>
  </w:style>
  <w:style w:type="paragraph" w:styleId="CommentSubject">
    <w:name w:val="annotation subject"/>
    <w:basedOn w:val="CommentText"/>
    <w:next w:val="CommentText"/>
    <w:link w:val="CommentSubjectChar"/>
    <w:rsid w:val="00115DD2"/>
    <w:rPr>
      <w:b/>
      <w:bCs/>
    </w:rPr>
  </w:style>
  <w:style w:type="character" w:customStyle="1" w:styleId="CommentSubjectChar">
    <w:name w:val="Comment Subject Char"/>
    <w:basedOn w:val="CommentTextChar"/>
    <w:link w:val="CommentSubject"/>
    <w:rsid w:val="00115DD2"/>
    <w:rPr>
      <w:rFonts w:asciiTheme="minorHAnsi" w:hAnsiTheme="minorHAnsi"/>
      <w:b/>
      <w:bCs/>
      <w:lang w:eastAsia="en-US"/>
    </w:rPr>
  </w:style>
  <w:style w:type="paragraph" w:styleId="ListParagraph">
    <w:name w:val="List Paragraph"/>
    <w:basedOn w:val="Normal"/>
    <w:uiPriority w:val="34"/>
    <w:qFormat/>
    <w:rsid w:val="00A63F89"/>
    <w:pPr>
      <w:spacing w:after="200" w:line="276" w:lineRule="auto"/>
      <w:ind w:left="720"/>
    </w:pPr>
    <w:rPr>
      <w:rFonts w:ascii="Calibri" w:eastAsia="Calibri" w:hAnsi="Calibri"/>
      <w:szCs w:val="22"/>
    </w:rPr>
  </w:style>
  <w:style w:type="paragraph" w:customStyle="1" w:styleId="Default">
    <w:name w:val="Default"/>
    <w:rsid w:val="00894DE6"/>
    <w:pPr>
      <w:autoSpaceDE w:val="0"/>
      <w:autoSpaceDN w:val="0"/>
      <w:adjustRightInd w:val="0"/>
    </w:pPr>
    <w:rPr>
      <w:rFonts w:ascii="Arial" w:eastAsiaTheme="minorHAnsi" w:hAnsi="Arial" w:cs="Arial"/>
      <w:color w:val="000000"/>
      <w:sz w:val="24"/>
      <w:szCs w:val="24"/>
      <w:lang w:eastAsia="en-US"/>
    </w:rPr>
  </w:style>
  <w:style w:type="character" w:customStyle="1" w:styleId="FootnoteTextChar">
    <w:name w:val="Footnote Text Char"/>
    <w:basedOn w:val="DefaultParagraphFont"/>
    <w:link w:val="FootnoteText"/>
    <w:uiPriority w:val="99"/>
    <w:semiHidden/>
    <w:rsid w:val="007F6119"/>
    <w:rPr>
      <w:rFonts w:asciiTheme="minorHAnsi" w:hAnsiTheme="minorHAnsi"/>
      <w:lang w:eastAsia="en-US"/>
    </w:rPr>
  </w:style>
  <w:style w:type="character" w:styleId="UnresolvedMention">
    <w:name w:val="Unresolved Mention"/>
    <w:basedOn w:val="DefaultParagraphFont"/>
    <w:uiPriority w:val="99"/>
    <w:unhideWhenUsed/>
    <w:rsid w:val="00EB60EC"/>
    <w:rPr>
      <w:color w:val="605E5C"/>
      <w:shd w:val="clear" w:color="auto" w:fill="E1DFDD"/>
    </w:rPr>
  </w:style>
  <w:style w:type="character" w:customStyle="1" w:styleId="normaltextrun">
    <w:name w:val="normaltextrun"/>
    <w:basedOn w:val="DefaultParagraphFont"/>
    <w:rsid w:val="00A148BF"/>
  </w:style>
  <w:style w:type="character" w:customStyle="1" w:styleId="eop">
    <w:name w:val="eop"/>
    <w:basedOn w:val="DefaultParagraphFont"/>
    <w:rsid w:val="00A148BF"/>
  </w:style>
  <w:style w:type="character" w:styleId="Mention">
    <w:name w:val="Mention"/>
    <w:basedOn w:val="DefaultParagraphFont"/>
    <w:uiPriority w:val="99"/>
    <w:unhideWhenUsed/>
    <w:rsid w:val="005B4451"/>
    <w:rPr>
      <w:color w:val="2B579A"/>
      <w:shd w:val="clear" w:color="auto" w:fill="E1DFDD"/>
    </w:rPr>
  </w:style>
  <w:style w:type="character" w:styleId="Emphasis">
    <w:name w:val="Emphasis"/>
    <w:basedOn w:val="DefaultParagraphFont"/>
    <w:uiPriority w:val="20"/>
    <w:qFormat/>
    <w:rsid w:val="005D3DB9"/>
    <w:rPr>
      <w:i/>
      <w:iCs/>
    </w:rPr>
  </w:style>
  <w:style w:type="character" w:styleId="FollowedHyperlink">
    <w:name w:val="FollowedHyperlink"/>
    <w:basedOn w:val="DefaultParagraphFont"/>
    <w:semiHidden/>
    <w:unhideWhenUsed/>
    <w:rsid w:val="005A7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5480">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445733665">
      <w:bodyDiv w:val="1"/>
      <w:marLeft w:val="0"/>
      <w:marRight w:val="0"/>
      <w:marTop w:val="0"/>
      <w:marBottom w:val="0"/>
      <w:divBdr>
        <w:top w:val="none" w:sz="0" w:space="0" w:color="auto"/>
        <w:left w:val="none" w:sz="0" w:space="0" w:color="auto"/>
        <w:bottom w:val="none" w:sz="0" w:space="0" w:color="auto"/>
        <w:right w:val="none" w:sz="0" w:space="0" w:color="auto"/>
      </w:divBdr>
    </w:div>
    <w:div w:id="530336915">
      <w:bodyDiv w:val="1"/>
      <w:marLeft w:val="0"/>
      <w:marRight w:val="0"/>
      <w:marTop w:val="0"/>
      <w:marBottom w:val="0"/>
      <w:divBdr>
        <w:top w:val="none" w:sz="0" w:space="0" w:color="auto"/>
        <w:left w:val="none" w:sz="0" w:space="0" w:color="auto"/>
        <w:bottom w:val="none" w:sz="0" w:space="0" w:color="auto"/>
        <w:right w:val="none" w:sz="0" w:space="0" w:color="auto"/>
      </w:divBdr>
    </w:div>
    <w:div w:id="612058253">
      <w:bodyDiv w:val="1"/>
      <w:marLeft w:val="0"/>
      <w:marRight w:val="0"/>
      <w:marTop w:val="0"/>
      <w:marBottom w:val="0"/>
      <w:divBdr>
        <w:top w:val="none" w:sz="0" w:space="0" w:color="auto"/>
        <w:left w:val="none" w:sz="0" w:space="0" w:color="auto"/>
        <w:bottom w:val="none" w:sz="0" w:space="0" w:color="auto"/>
        <w:right w:val="none" w:sz="0" w:space="0" w:color="auto"/>
      </w:divBdr>
    </w:div>
    <w:div w:id="617101259">
      <w:bodyDiv w:val="1"/>
      <w:marLeft w:val="0"/>
      <w:marRight w:val="0"/>
      <w:marTop w:val="0"/>
      <w:marBottom w:val="0"/>
      <w:divBdr>
        <w:top w:val="none" w:sz="0" w:space="0" w:color="auto"/>
        <w:left w:val="none" w:sz="0" w:space="0" w:color="auto"/>
        <w:bottom w:val="none" w:sz="0" w:space="0" w:color="auto"/>
        <w:right w:val="none" w:sz="0" w:space="0" w:color="auto"/>
      </w:divBdr>
    </w:div>
    <w:div w:id="802651736">
      <w:bodyDiv w:val="1"/>
      <w:marLeft w:val="0"/>
      <w:marRight w:val="0"/>
      <w:marTop w:val="0"/>
      <w:marBottom w:val="0"/>
      <w:divBdr>
        <w:top w:val="none" w:sz="0" w:space="0" w:color="auto"/>
        <w:left w:val="none" w:sz="0" w:space="0" w:color="auto"/>
        <w:bottom w:val="none" w:sz="0" w:space="0" w:color="auto"/>
        <w:right w:val="none" w:sz="0" w:space="0" w:color="auto"/>
      </w:divBdr>
    </w:div>
    <w:div w:id="809593261">
      <w:bodyDiv w:val="1"/>
      <w:marLeft w:val="0"/>
      <w:marRight w:val="0"/>
      <w:marTop w:val="0"/>
      <w:marBottom w:val="0"/>
      <w:divBdr>
        <w:top w:val="none" w:sz="0" w:space="0" w:color="auto"/>
        <w:left w:val="none" w:sz="0" w:space="0" w:color="auto"/>
        <w:bottom w:val="none" w:sz="0" w:space="0" w:color="auto"/>
        <w:right w:val="none" w:sz="0" w:space="0" w:color="auto"/>
      </w:divBdr>
    </w:div>
    <w:div w:id="914513705">
      <w:bodyDiv w:val="1"/>
      <w:marLeft w:val="0"/>
      <w:marRight w:val="0"/>
      <w:marTop w:val="0"/>
      <w:marBottom w:val="0"/>
      <w:divBdr>
        <w:top w:val="none" w:sz="0" w:space="0" w:color="auto"/>
        <w:left w:val="none" w:sz="0" w:space="0" w:color="auto"/>
        <w:bottom w:val="none" w:sz="0" w:space="0" w:color="auto"/>
        <w:right w:val="none" w:sz="0" w:space="0" w:color="auto"/>
      </w:divBdr>
    </w:div>
    <w:div w:id="967858741">
      <w:bodyDiv w:val="1"/>
      <w:marLeft w:val="0"/>
      <w:marRight w:val="0"/>
      <w:marTop w:val="0"/>
      <w:marBottom w:val="0"/>
      <w:divBdr>
        <w:top w:val="none" w:sz="0" w:space="0" w:color="auto"/>
        <w:left w:val="none" w:sz="0" w:space="0" w:color="auto"/>
        <w:bottom w:val="none" w:sz="0" w:space="0" w:color="auto"/>
        <w:right w:val="none" w:sz="0" w:space="0" w:color="auto"/>
      </w:divBdr>
    </w:div>
    <w:div w:id="993686086">
      <w:bodyDiv w:val="1"/>
      <w:marLeft w:val="0"/>
      <w:marRight w:val="0"/>
      <w:marTop w:val="0"/>
      <w:marBottom w:val="0"/>
      <w:divBdr>
        <w:top w:val="none" w:sz="0" w:space="0" w:color="auto"/>
        <w:left w:val="none" w:sz="0" w:space="0" w:color="auto"/>
        <w:bottom w:val="none" w:sz="0" w:space="0" w:color="auto"/>
        <w:right w:val="none" w:sz="0" w:space="0" w:color="auto"/>
      </w:divBdr>
    </w:div>
    <w:div w:id="1005212060">
      <w:bodyDiv w:val="1"/>
      <w:marLeft w:val="0"/>
      <w:marRight w:val="0"/>
      <w:marTop w:val="0"/>
      <w:marBottom w:val="0"/>
      <w:divBdr>
        <w:top w:val="none" w:sz="0" w:space="0" w:color="auto"/>
        <w:left w:val="none" w:sz="0" w:space="0" w:color="auto"/>
        <w:bottom w:val="none" w:sz="0" w:space="0" w:color="auto"/>
        <w:right w:val="none" w:sz="0" w:space="0" w:color="auto"/>
      </w:divBdr>
    </w:div>
    <w:div w:id="1290740400">
      <w:bodyDiv w:val="1"/>
      <w:marLeft w:val="0"/>
      <w:marRight w:val="0"/>
      <w:marTop w:val="0"/>
      <w:marBottom w:val="0"/>
      <w:divBdr>
        <w:top w:val="none" w:sz="0" w:space="0" w:color="auto"/>
        <w:left w:val="none" w:sz="0" w:space="0" w:color="auto"/>
        <w:bottom w:val="none" w:sz="0" w:space="0" w:color="auto"/>
        <w:right w:val="none" w:sz="0" w:space="0" w:color="auto"/>
      </w:divBdr>
    </w:div>
    <w:div w:id="1316762118">
      <w:bodyDiv w:val="1"/>
      <w:marLeft w:val="0"/>
      <w:marRight w:val="0"/>
      <w:marTop w:val="0"/>
      <w:marBottom w:val="0"/>
      <w:divBdr>
        <w:top w:val="none" w:sz="0" w:space="0" w:color="auto"/>
        <w:left w:val="none" w:sz="0" w:space="0" w:color="auto"/>
        <w:bottom w:val="none" w:sz="0" w:space="0" w:color="auto"/>
        <w:right w:val="none" w:sz="0" w:space="0" w:color="auto"/>
      </w:divBdr>
    </w:div>
    <w:div w:id="1374892169">
      <w:bodyDiv w:val="1"/>
      <w:marLeft w:val="0"/>
      <w:marRight w:val="0"/>
      <w:marTop w:val="0"/>
      <w:marBottom w:val="0"/>
      <w:divBdr>
        <w:top w:val="none" w:sz="0" w:space="0" w:color="auto"/>
        <w:left w:val="none" w:sz="0" w:space="0" w:color="auto"/>
        <w:bottom w:val="none" w:sz="0" w:space="0" w:color="auto"/>
        <w:right w:val="none" w:sz="0" w:space="0" w:color="auto"/>
      </w:divBdr>
    </w:div>
    <w:div w:id="1378042931">
      <w:bodyDiv w:val="1"/>
      <w:marLeft w:val="0"/>
      <w:marRight w:val="0"/>
      <w:marTop w:val="0"/>
      <w:marBottom w:val="0"/>
      <w:divBdr>
        <w:top w:val="none" w:sz="0" w:space="0" w:color="auto"/>
        <w:left w:val="none" w:sz="0" w:space="0" w:color="auto"/>
        <w:bottom w:val="none" w:sz="0" w:space="0" w:color="auto"/>
        <w:right w:val="none" w:sz="0" w:space="0" w:color="auto"/>
      </w:divBdr>
    </w:div>
    <w:div w:id="1670133550">
      <w:bodyDiv w:val="1"/>
      <w:marLeft w:val="0"/>
      <w:marRight w:val="0"/>
      <w:marTop w:val="0"/>
      <w:marBottom w:val="0"/>
      <w:divBdr>
        <w:top w:val="none" w:sz="0" w:space="0" w:color="auto"/>
        <w:left w:val="none" w:sz="0" w:space="0" w:color="auto"/>
        <w:bottom w:val="none" w:sz="0" w:space="0" w:color="auto"/>
        <w:right w:val="none" w:sz="0" w:space="0" w:color="auto"/>
      </w:divBdr>
    </w:div>
    <w:div w:id="1695186117">
      <w:bodyDiv w:val="1"/>
      <w:marLeft w:val="0"/>
      <w:marRight w:val="0"/>
      <w:marTop w:val="0"/>
      <w:marBottom w:val="0"/>
      <w:divBdr>
        <w:top w:val="none" w:sz="0" w:space="0" w:color="auto"/>
        <w:left w:val="none" w:sz="0" w:space="0" w:color="auto"/>
        <w:bottom w:val="none" w:sz="0" w:space="0" w:color="auto"/>
        <w:right w:val="none" w:sz="0" w:space="0" w:color="auto"/>
      </w:divBdr>
    </w:div>
    <w:div w:id="1776823951">
      <w:bodyDiv w:val="1"/>
      <w:marLeft w:val="0"/>
      <w:marRight w:val="0"/>
      <w:marTop w:val="0"/>
      <w:marBottom w:val="0"/>
      <w:divBdr>
        <w:top w:val="none" w:sz="0" w:space="0" w:color="auto"/>
        <w:left w:val="none" w:sz="0" w:space="0" w:color="auto"/>
        <w:bottom w:val="none" w:sz="0" w:space="0" w:color="auto"/>
        <w:right w:val="none" w:sz="0" w:space="0" w:color="auto"/>
      </w:divBdr>
    </w:div>
    <w:div w:id="1788086994">
      <w:bodyDiv w:val="1"/>
      <w:marLeft w:val="0"/>
      <w:marRight w:val="0"/>
      <w:marTop w:val="0"/>
      <w:marBottom w:val="0"/>
      <w:divBdr>
        <w:top w:val="none" w:sz="0" w:space="0" w:color="auto"/>
        <w:left w:val="none" w:sz="0" w:space="0" w:color="auto"/>
        <w:bottom w:val="none" w:sz="0" w:space="0" w:color="auto"/>
        <w:right w:val="none" w:sz="0" w:space="0" w:color="auto"/>
      </w:divBdr>
    </w:div>
    <w:div w:id="2097088682">
      <w:bodyDiv w:val="1"/>
      <w:marLeft w:val="0"/>
      <w:marRight w:val="0"/>
      <w:marTop w:val="0"/>
      <w:marBottom w:val="0"/>
      <w:divBdr>
        <w:top w:val="none" w:sz="0" w:space="0" w:color="auto"/>
        <w:left w:val="none" w:sz="0" w:space="0" w:color="auto"/>
        <w:bottom w:val="none" w:sz="0" w:space="0" w:color="auto"/>
        <w:right w:val="none" w:sz="0" w:space="0" w:color="auto"/>
      </w:divBdr>
    </w:div>
    <w:div w:id="2130081006">
      <w:bodyDiv w:val="1"/>
      <w:marLeft w:val="0"/>
      <w:marRight w:val="0"/>
      <w:marTop w:val="0"/>
      <w:marBottom w:val="0"/>
      <w:divBdr>
        <w:top w:val="none" w:sz="0" w:space="0" w:color="auto"/>
        <w:left w:val="none" w:sz="0" w:space="0" w:color="auto"/>
        <w:bottom w:val="none" w:sz="0" w:space="0" w:color="auto"/>
        <w:right w:val="none" w:sz="0" w:space="0" w:color="auto"/>
      </w:divBdr>
    </w:div>
    <w:div w:id="21308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ivilservicepensionscheme.org.uk/members/joining-the-civil-service-pension-schem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parliament.uk/about/working/jobs/" TargetMode="External"/><Relationship Id="rId17" Type="http://schemas.openxmlformats.org/officeDocument/2006/relationships/hyperlink" Target="https://www.parliament.uk/mps-lords-and-offices/offices/lords/lordshro/employee-benefits/" TargetMode="External"/><Relationship Id="rId2" Type="http://schemas.openxmlformats.org/officeDocument/2006/relationships/customXml" Target="../customXml/item2.xml"/><Relationship Id="rId16" Type="http://schemas.openxmlformats.org/officeDocument/2006/relationships/hyperlink" Target="https://www.parliament.uk/contentassets/98fbe2848e074a248d14d2a5d0cfbeeb/house-of-lords-values-guide-static-version-final.pdf" TargetMode="External"/><Relationship Id="rId20" Type="http://schemas.openxmlformats.org/officeDocument/2006/relationships/hyperlink" Target="mailto:HLHumanresources@parliament.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arliament.uk/globalassets/documents/PSD-Security-Vetting-bookl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Lords">
      <a:dk1>
        <a:srgbClr val="B50938"/>
      </a:dk1>
      <a:lt1>
        <a:sysClr val="window" lastClr="FFFFFF"/>
      </a:lt1>
      <a:dk2>
        <a:srgbClr val="2A2723"/>
      </a:dk2>
      <a:lt2>
        <a:srgbClr val="EEECE1"/>
      </a:lt2>
      <a:accent1>
        <a:srgbClr val="B50938"/>
      </a:accent1>
      <a:accent2>
        <a:srgbClr val="2A2723"/>
      </a:accent2>
      <a:accent3>
        <a:srgbClr val="B50938"/>
      </a:accent3>
      <a:accent4>
        <a:srgbClr val="2A2723"/>
      </a:accent4>
      <a:accent5>
        <a:srgbClr val="B50938"/>
      </a:accent5>
      <a:accent6>
        <a:srgbClr val="2A2723"/>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4FE677CF2C3B45AB0D7F2B4EEBC064" ma:contentTypeVersion="7" ma:contentTypeDescription="Create a new document." ma:contentTypeScope="" ma:versionID="b3c77254bde077b1426f873cc42a4fec">
  <xsd:schema xmlns:xsd="http://www.w3.org/2001/XMLSchema" xmlns:xs="http://www.w3.org/2001/XMLSchema" xmlns:p="http://schemas.microsoft.com/office/2006/metadata/properties" xmlns:ns3="69e27ec2-ae2f-4ac1-9e30-1c89a4105c6b" xmlns:ns4="0b5d42c4-914b-4b6c-9484-cc862d52047b" targetNamespace="http://schemas.microsoft.com/office/2006/metadata/properties" ma:root="true" ma:fieldsID="a5bb2c65a1245578fb71ded1386fd45b" ns3:_="" ns4:_="">
    <xsd:import namespace="69e27ec2-ae2f-4ac1-9e30-1c89a4105c6b"/>
    <xsd:import namespace="0b5d42c4-914b-4b6c-9484-cc862d5204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27ec2-ae2f-4ac1-9e30-1c89a4105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d42c4-914b-4b6c-9484-cc862d5204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b5d42c4-914b-4b6c-9484-cc862d52047b">
      <UserInfo>
        <DisplayName>GRANT, Akiebel</DisplayName>
        <AccountId>41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A58AA-1753-4022-94AF-3028E4D0203F}">
  <ds:schemaRefs>
    <ds:schemaRef ds:uri="http://schemas.openxmlformats.org/officeDocument/2006/bibliography"/>
  </ds:schemaRefs>
</ds:datastoreItem>
</file>

<file path=customXml/itemProps2.xml><?xml version="1.0" encoding="utf-8"?>
<ds:datastoreItem xmlns:ds="http://schemas.openxmlformats.org/officeDocument/2006/customXml" ds:itemID="{173334DD-B130-47AE-9375-B6E0EDC38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27ec2-ae2f-4ac1-9e30-1c89a4105c6b"/>
    <ds:schemaRef ds:uri="0b5d42c4-914b-4b6c-9484-cc862d52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36910-3A6C-4D35-8465-C1BAA7F58C55}">
  <ds:schemaRefs>
    <ds:schemaRef ds:uri="http://schemas.microsoft.com/office/2006/metadata/properties"/>
    <ds:schemaRef ds:uri="http://schemas.microsoft.com/office/infopath/2007/PartnerControls"/>
    <ds:schemaRef ds:uri="0b5d42c4-914b-4b6c-9484-cc862d52047b"/>
  </ds:schemaRefs>
</ds:datastoreItem>
</file>

<file path=customXml/itemProps4.xml><?xml version="1.0" encoding="utf-8"?>
<ds:datastoreItem xmlns:ds="http://schemas.openxmlformats.org/officeDocument/2006/customXml" ds:itemID="{B6B08AFC-8ABD-488A-BF14-5FA0B552C0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1515</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House of Lords</Company>
  <LinksUpToDate>false</LinksUpToDate>
  <CharactersWithSpaces>10613</CharactersWithSpaces>
  <SharedDoc>false</SharedDoc>
  <HLinks>
    <vt:vector size="60" baseType="variant">
      <vt:variant>
        <vt:i4>3407888</vt:i4>
      </vt:variant>
      <vt:variant>
        <vt:i4>66</vt:i4>
      </vt:variant>
      <vt:variant>
        <vt:i4>0</vt:i4>
      </vt:variant>
      <vt:variant>
        <vt:i4>5</vt:i4>
      </vt:variant>
      <vt:variant>
        <vt:lpwstr>mailto:HLHumanresources@parliament.uk</vt:lpwstr>
      </vt:variant>
      <vt:variant>
        <vt:lpwstr/>
      </vt:variant>
      <vt:variant>
        <vt:i4>2556004</vt:i4>
      </vt:variant>
      <vt:variant>
        <vt:i4>60</vt:i4>
      </vt:variant>
      <vt:variant>
        <vt:i4>0</vt:i4>
      </vt:variant>
      <vt:variant>
        <vt:i4>5</vt:i4>
      </vt:variant>
      <vt:variant>
        <vt:lpwstr>http://www.parliament.uk/documents/PSD-Security-Vetting-booklet.pdf</vt:lpwstr>
      </vt:variant>
      <vt:variant>
        <vt:lpwstr/>
      </vt:variant>
      <vt:variant>
        <vt:i4>852060</vt:i4>
      </vt:variant>
      <vt:variant>
        <vt:i4>57</vt:i4>
      </vt:variant>
      <vt:variant>
        <vt:i4>0</vt:i4>
      </vt:variant>
      <vt:variant>
        <vt:i4>5</vt:i4>
      </vt:variant>
      <vt:variant>
        <vt:lpwstr>http://www.civilservicepensionscheme.org.uk/members/prospective-members-faq/</vt:lpwstr>
      </vt:variant>
      <vt:variant>
        <vt:lpwstr/>
      </vt:variant>
      <vt:variant>
        <vt:i4>5701701</vt:i4>
      </vt:variant>
      <vt:variant>
        <vt:i4>54</vt:i4>
      </vt:variant>
      <vt:variant>
        <vt:i4>0</vt:i4>
      </vt:variant>
      <vt:variant>
        <vt:i4>5</vt:i4>
      </vt:variant>
      <vt:variant>
        <vt:lpwstr>https://www.parliament.uk/mps-lords-and-offices/offices/lords/lordshro/employee-benefits/</vt:lpwstr>
      </vt:variant>
      <vt:variant>
        <vt:lpwstr/>
      </vt:variant>
      <vt:variant>
        <vt:i4>5242902</vt:i4>
      </vt:variant>
      <vt:variant>
        <vt:i4>0</vt:i4>
      </vt:variant>
      <vt:variant>
        <vt:i4>0</vt:i4>
      </vt:variant>
      <vt:variant>
        <vt:i4>5</vt:i4>
      </vt:variant>
      <vt:variant>
        <vt:lpwstr>http://www.parliament.uk/about/working/jobs/</vt:lpwstr>
      </vt:variant>
      <vt:variant>
        <vt:lpwstr/>
      </vt:variant>
      <vt:variant>
        <vt:i4>4128785</vt:i4>
      </vt:variant>
      <vt:variant>
        <vt:i4>12</vt:i4>
      </vt:variant>
      <vt:variant>
        <vt:i4>0</vt:i4>
      </vt:variant>
      <vt:variant>
        <vt:i4>5</vt:i4>
      </vt:variant>
      <vt:variant>
        <vt:lpwstr>mailto:roydenryellm@parliament.uk</vt:lpwstr>
      </vt:variant>
      <vt:variant>
        <vt:lpwstr/>
      </vt:variant>
      <vt:variant>
        <vt:i4>4128785</vt:i4>
      </vt:variant>
      <vt:variant>
        <vt:i4>9</vt:i4>
      </vt:variant>
      <vt:variant>
        <vt:i4>0</vt:i4>
      </vt:variant>
      <vt:variant>
        <vt:i4>5</vt:i4>
      </vt:variant>
      <vt:variant>
        <vt:lpwstr>mailto:roydenryellm@parliament.uk</vt:lpwstr>
      </vt:variant>
      <vt:variant>
        <vt:lpwstr/>
      </vt:variant>
      <vt:variant>
        <vt:i4>4128785</vt:i4>
      </vt:variant>
      <vt:variant>
        <vt:i4>6</vt:i4>
      </vt:variant>
      <vt:variant>
        <vt:i4>0</vt:i4>
      </vt:variant>
      <vt:variant>
        <vt:i4>5</vt:i4>
      </vt:variant>
      <vt:variant>
        <vt:lpwstr>mailto:roydenryellm@parliament.uk</vt:lpwstr>
      </vt:variant>
      <vt:variant>
        <vt:lpwstr/>
      </vt:variant>
      <vt:variant>
        <vt:i4>4128785</vt:i4>
      </vt:variant>
      <vt:variant>
        <vt:i4>3</vt:i4>
      </vt:variant>
      <vt:variant>
        <vt:i4>0</vt:i4>
      </vt:variant>
      <vt:variant>
        <vt:i4>5</vt:i4>
      </vt:variant>
      <vt:variant>
        <vt:lpwstr>mailto:roydenryellm@parliament.uk</vt:lpwstr>
      </vt:variant>
      <vt:variant>
        <vt:lpwstr/>
      </vt:variant>
      <vt:variant>
        <vt:i4>4128785</vt:i4>
      </vt:variant>
      <vt:variant>
        <vt:i4>0</vt:i4>
      </vt:variant>
      <vt:variant>
        <vt:i4>0</vt:i4>
      </vt:variant>
      <vt:variant>
        <vt:i4>5</vt:i4>
      </vt:variant>
      <vt:variant>
        <vt:lpwstr>mailto:roydenryellm@parliament.uk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Livy Lazzoo</dc:creator>
  <cp:keywords/>
  <cp:lastModifiedBy>MERRETT, Dulcie</cp:lastModifiedBy>
  <cp:revision>5</cp:revision>
  <cp:lastPrinted>2012-01-09T19:51:00Z</cp:lastPrinted>
  <dcterms:created xsi:type="dcterms:W3CDTF">2023-03-09T15:43:00Z</dcterms:created>
  <dcterms:modified xsi:type="dcterms:W3CDTF">2023-03-16T16:37:00Z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y fmtid="{D5CDD505-2E9C-101B-9397-08002B2CF9AE}" pid="3" name="RAM">
    <vt:lpwstr>TBC</vt:lpwstr>
  </property>
  <property fmtid="{D5CDD505-2E9C-101B-9397-08002B2CF9AE}" pid="4" name="ReleaseDate">
    <vt:filetime>2011-04-10T23:00:00Z</vt:filetime>
  </property>
  <property fmtid="{D5CDD505-2E9C-101B-9397-08002B2CF9AE}" pid="5" name="ContentTypeId">
    <vt:lpwstr>0x010100A94FE677CF2C3B45AB0D7F2B4EEBC064</vt:lpwstr>
  </property>
  <property fmtid="{D5CDD505-2E9C-101B-9397-08002B2CF9AE}" pid="6" name="AuthorIds_UIVersion_512">
    <vt:lpwstr>44</vt:lpwstr>
  </property>
  <property fmtid="{D5CDD505-2E9C-101B-9397-08002B2CF9AE}" pid="7" name="ProtectiveMarking">
    <vt:lpwstr>2;#RA Personal Data|fe0ff214-cb8f-442e-918c-2c1d5783e6d9</vt:lpwstr>
  </property>
  <property fmtid="{D5CDD505-2E9C-101B-9397-08002B2CF9AE}" pid="8" name="RMKeyword3">
    <vt:lpwstr/>
  </property>
  <property fmtid="{D5CDD505-2E9C-101B-9397-08002B2CF9AE}" pid="9" name="RMKeyword2">
    <vt:lpwstr>17;#Recruitment|278d95e4-efc1-483d-8ac0-a06906f25a01</vt:lpwstr>
  </property>
  <property fmtid="{D5CDD505-2E9C-101B-9397-08002B2CF9AE}" pid="10" name="RMKeyword1">
    <vt:lpwstr/>
  </property>
  <property fmtid="{D5CDD505-2E9C-101B-9397-08002B2CF9AE}" pid="11" name="RMKeyword4">
    <vt:lpwstr/>
  </property>
  <property fmtid="{D5CDD505-2E9C-101B-9397-08002B2CF9AE}" pid="12" name="_dlc_DocIdItemGuid">
    <vt:lpwstr>750e8888-3549-49ff-a8b7-da7b2a65a803</vt:lpwstr>
  </property>
  <property fmtid="{D5CDD505-2E9C-101B-9397-08002B2CF9AE}" pid="13" name="MSIP_Label_a8f77787-5df4-43b6-a2a8-8d8b678a318b_Enabled">
    <vt:lpwstr>True</vt:lpwstr>
  </property>
  <property fmtid="{D5CDD505-2E9C-101B-9397-08002B2CF9AE}" pid="14" name="MSIP_Label_a8f77787-5df4-43b6-a2a8-8d8b678a318b_SiteId">
    <vt:lpwstr>1ce6dd9e-b337-4088-be5e-8dbbec04b34a</vt:lpwstr>
  </property>
  <property fmtid="{D5CDD505-2E9C-101B-9397-08002B2CF9AE}" pid="15" name="MSIP_Label_a8f77787-5df4-43b6-a2a8-8d8b678a318b_Owner">
    <vt:lpwstr>granta@parliament.uk</vt:lpwstr>
  </property>
  <property fmtid="{D5CDD505-2E9C-101B-9397-08002B2CF9AE}" pid="16" name="MSIP_Label_a8f77787-5df4-43b6-a2a8-8d8b678a318b_SetDate">
    <vt:lpwstr>2019-11-19T19:32:06.7080986Z</vt:lpwstr>
  </property>
  <property fmtid="{D5CDD505-2E9C-101B-9397-08002B2CF9AE}" pid="17" name="MSIP_Label_a8f77787-5df4-43b6-a2a8-8d8b678a318b_Name">
    <vt:lpwstr>Unrestricted</vt:lpwstr>
  </property>
  <property fmtid="{D5CDD505-2E9C-101B-9397-08002B2CF9AE}" pid="18" name="MSIP_Label_a8f77787-5df4-43b6-a2a8-8d8b678a318b_Application">
    <vt:lpwstr>Microsoft Azure Information Protection</vt:lpwstr>
  </property>
  <property fmtid="{D5CDD505-2E9C-101B-9397-08002B2CF9AE}" pid="19" name="MSIP_Label_a8f77787-5df4-43b6-a2a8-8d8b678a318b_ActionId">
    <vt:lpwstr>46a83e2b-1d25-4899-9843-fc2f7c683340</vt:lpwstr>
  </property>
  <property fmtid="{D5CDD505-2E9C-101B-9397-08002B2CF9AE}" pid="20" name="MSIP_Label_a8f77787-5df4-43b6-a2a8-8d8b678a318b_Extended_MSFT_Method">
    <vt:lpwstr>Automatic</vt:lpwstr>
  </property>
  <property fmtid="{D5CDD505-2E9C-101B-9397-08002B2CF9AE}" pid="21" name="Sensitivity">
    <vt:lpwstr>Unrestricted</vt:lpwstr>
  </property>
</Properties>
</file>