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4549"/>
      </w:tblGrid>
      <w:tr w:rsidR="001F3763" w14:paraId="75EA1777" w14:textId="77777777" w:rsidTr="4CB0BE24">
        <w:tc>
          <w:tcPr>
            <w:tcW w:w="5316" w:type="dxa"/>
          </w:tcPr>
          <w:p w14:paraId="182933E8" w14:textId="77777777" w:rsidR="001F3763" w:rsidRDefault="001F3763" w:rsidP="007D75B5">
            <w:pPr>
              <w:pStyle w:val="LogoPlacement"/>
              <w:ind w:left="0"/>
            </w:pPr>
            <w:r w:rsidRPr="00F761BA">
              <w:rPr>
                <w:noProof/>
                <w:lang w:eastAsia="en-GB"/>
              </w:rPr>
              <w:drawing>
                <wp:inline distT="0" distB="0" distL="0" distR="0" wp14:anchorId="665F2F95" wp14:editId="6CB14BFB">
                  <wp:extent cx="3238500" cy="447675"/>
                  <wp:effectExtent l="0" t="0" r="0" b="0"/>
                  <wp:docPr id="7" name="Picture 1" descr="final logo re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red (RGB)"/>
                          <pic:cNvPicPr>
                            <a:picLocks noChangeAspect="1" noChangeArrowheads="1"/>
                          </pic:cNvPicPr>
                        </pic:nvPicPr>
                        <pic:blipFill>
                          <a:blip r:embed="rId11" cstate="print"/>
                          <a:srcRect/>
                          <a:stretch>
                            <a:fillRect/>
                          </a:stretch>
                        </pic:blipFill>
                        <pic:spPr bwMode="auto">
                          <a:xfrm>
                            <a:off x="0" y="0"/>
                            <a:ext cx="3238500" cy="447675"/>
                          </a:xfrm>
                          <a:prstGeom prst="rect">
                            <a:avLst/>
                          </a:prstGeom>
                          <a:noFill/>
                          <a:ln w="9525">
                            <a:noFill/>
                            <a:miter lim="800000"/>
                            <a:headEnd/>
                            <a:tailEnd/>
                          </a:ln>
                        </pic:spPr>
                      </pic:pic>
                    </a:graphicData>
                  </a:graphic>
                </wp:inline>
              </w:drawing>
            </w:r>
          </w:p>
        </w:tc>
        <w:tc>
          <w:tcPr>
            <w:tcW w:w="4765" w:type="dxa"/>
            <w:vAlign w:val="bottom"/>
          </w:tcPr>
          <w:p w14:paraId="7FB8F709" w14:textId="77777777" w:rsidR="001F3763" w:rsidRDefault="001F3763" w:rsidP="007D75B5">
            <w:pPr>
              <w:pStyle w:val="LogoPlacement"/>
              <w:ind w:left="0"/>
            </w:pPr>
          </w:p>
        </w:tc>
      </w:tr>
    </w:tbl>
    <w:p w14:paraId="30933288" w14:textId="77777777" w:rsidR="00DF133A" w:rsidRDefault="0074763E" w:rsidP="00B23AFC">
      <w:pPr>
        <w:pStyle w:val="Heading1"/>
      </w:pPr>
      <w:r>
        <w:t>Job Description</w:t>
      </w:r>
    </w:p>
    <w:p w14:paraId="1A066074" w14:textId="77777777" w:rsidR="00172961" w:rsidRPr="00172961" w:rsidRDefault="0074763E" w:rsidP="00172961">
      <w:pPr>
        <w:pStyle w:val="Para"/>
      </w:pPr>
      <w:r>
        <w:t>D</w:t>
      </w:r>
      <w:r w:rsidR="0012403F">
        <w:t xml:space="preserve">etails of a current vacancy in the House of Lords. </w:t>
      </w:r>
      <w:r w:rsidR="001F7BFC">
        <w:rPr>
          <w:szCs w:val="22"/>
        </w:rPr>
        <w:t xml:space="preserve">To apply for this post, </w:t>
      </w:r>
      <w:r w:rsidR="00F8458D" w:rsidRPr="00606FFD">
        <w:rPr>
          <w:rFonts w:ascii="Verdana" w:hAnsi="Verdana"/>
        </w:rPr>
        <w:t>please ensure you complete all sections of our</w:t>
      </w:r>
      <w:r w:rsidR="00F8458D">
        <w:rPr>
          <w:rFonts w:ascii="Verdana" w:hAnsi="Verdana"/>
        </w:rPr>
        <w:t xml:space="preserve"> online application form</w:t>
      </w:r>
      <w:r w:rsidR="00F8458D" w:rsidRPr="00606FFD">
        <w:rPr>
          <w:rFonts w:ascii="Verdana" w:hAnsi="Verdana"/>
        </w:rPr>
        <w:t xml:space="preserve"> found at </w:t>
      </w:r>
      <w:hyperlink r:id="rId12" w:history="1">
        <w:r w:rsidR="00F8458D" w:rsidRPr="00606FFD">
          <w:rPr>
            <w:rFonts w:ascii="Verdana" w:hAnsi="Verdana"/>
            <w:color w:val="0000FF"/>
            <w:u w:val="single"/>
          </w:rPr>
          <w:t>http://www.parliament.uk/about/working/jobs/</w:t>
        </w:r>
      </w:hyperlink>
      <w:r w:rsidR="00F8458D" w:rsidRPr="00606FFD">
        <w:rPr>
          <w:rFonts w:ascii="Verdana" w:hAnsi="Verdana"/>
        </w:rPr>
        <w:t xml:space="preserve">   </w:t>
      </w:r>
    </w:p>
    <w:tbl>
      <w:tblPr>
        <w:tblW w:w="0" w:type="auto"/>
        <w:tblInd w:w="-3" w:type="dxa"/>
        <w:tblCellMar>
          <w:left w:w="85" w:type="dxa"/>
          <w:right w:w="85" w:type="dxa"/>
        </w:tblCellMar>
        <w:tblLook w:val="04A0" w:firstRow="1" w:lastRow="0" w:firstColumn="1" w:lastColumn="0" w:noHBand="0" w:noVBand="1"/>
      </w:tblPr>
      <w:tblGrid>
        <w:gridCol w:w="4368"/>
        <w:gridCol w:w="382"/>
        <w:gridCol w:w="4324"/>
      </w:tblGrid>
      <w:tr w:rsidR="00172961" w:rsidRPr="00AF1633" w14:paraId="31001556" w14:textId="77777777" w:rsidTr="00115DD2">
        <w:tc>
          <w:tcPr>
            <w:tcW w:w="9157" w:type="dxa"/>
            <w:gridSpan w:val="3"/>
            <w:vAlign w:val="center"/>
          </w:tcPr>
          <w:p w14:paraId="01AEFBD7" w14:textId="77777777" w:rsidR="00172961" w:rsidRDefault="00172961" w:rsidP="00172961">
            <w:pPr>
              <w:pStyle w:val="Heading2"/>
            </w:pPr>
            <w:r>
              <w:t>Job Description</w:t>
            </w:r>
          </w:p>
        </w:tc>
      </w:tr>
      <w:tr w:rsidR="00172961" w:rsidRPr="00AF1633" w14:paraId="2FB7CDC4" w14:textId="77777777" w:rsidTr="00115DD2">
        <w:tc>
          <w:tcPr>
            <w:tcW w:w="4395" w:type="dxa"/>
            <w:tcBorders>
              <w:bottom w:val="single" w:sz="2" w:space="0" w:color="auto"/>
            </w:tcBorders>
            <w:vAlign w:val="bottom"/>
          </w:tcPr>
          <w:p w14:paraId="6B3F60DB" w14:textId="77777777" w:rsidR="00172961" w:rsidRPr="00FD4FD5" w:rsidRDefault="00172961" w:rsidP="009E2618">
            <w:pPr>
              <w:pStyle w:val="Label"/>
              <w:rPr>
                <w:rFonts w:ascii="Verdana" w:hAnsi="Verdana"/>
              </w:rPr>
            </w:pPr>
            <w:r>
              <w:t>Job title</w:t>
            </w:r>
          </w:p>
        </w:tc>
        <w:tc>
          <w:tcPr>
            <w:tcW w:w="382" w:type="dxa"/>
            <w:vAlign w:val="bottom"/>
          </w:tcPr>
          <w:p w14:paraId="79738F84" w14:textId="77777777" w:rsidR="00172961" w:rsidRPr="00FD4FD5" w:rsidRDefault="00172961" w:rsidP="009E2618">
            <w:pPr>
              <w:pStyle w:val="Label"/>
              <w:rPr>
                <w:rFonts w:ascii="Verdana" w:hAnsi="Verdana"/>
              </w:rPr>
            </w:pPr>
          </w:p>
        </w:tc>
        <w:tc>
          <w:tcPr>
            <w:tcW w:w="4380" w:type="dxa"/>
            <w:tcBorders>
              <w:bottom w:val="single" w:sz="2" w:space="0" w:color="auto"/>
            </w:tcBorders>
            <w:vAlign w:val="bottom"/>
          </w:tcPr>
          <w:p w14:paraId="6155B2C3" w14:textId="77777777" w:rsidR="00172961" w:rsidRPr="00FD4FD5" w:rsidRDefault="00172961" w:rsidP="009E2618">
            <w:pPr>
              <w:pStyle w:val="Label"/>
              <w:rPr>
                <w:rFonts w:ascii="Verdana" w:hAnsi="Verdana"/>
              </w:rPr>
            </w:pPr>
            <w:r>
              <w:t>Reference number</w:t>
            </w:r>
          </w:p>
        </w:tc>
      </w:tr>
      <w:tr w:rsidR="00246C46" w:rsidRPr="00625513" w14:paraId="263F2AE3" w14:textId="77777777" w:rsidTr="006A64DB">
        <w:trPr>
          <w:trHeight w:val="385"/>
        </w:trPr>
        <w:tc>
          <w:tcPr>
            <w:tcW w:w="4395" w:type="dxa"/>
            <w:tcBorders>
              <w:top w:val="single" w:sz="2" w:space="0" w:color="auto"/>
              <w:left w:val="single" w:sz="2" w:space="0" w:color="auto"/>
              <w:bottom w:val="single" w:sz="2" w:space="0" w:color="auto"/>
              <w:right w:val="single" w:sz="2" w:space="0" w:color="auto"/>
            </w:tcBorders>
            <w:tcMar>
              <w:top w:w="57" w:type="dxa"/>
              <w:bottom w:w="57" w:type="dxa"/>
            </w:tcMar>
          </w:tcPr>
          <w:p w14:paraId="395D9366" w14:textId="0EA0AA48" w:rsidR="004E3602" w:rsidRPr="007D4527" w:rsidRDefault="00784976" w:rsidP="004E3602">
            <w:pPr>
              <w:pStyle w:val="Response"/>
            </w:pPr>
            <w:r>
              <w:t>Governance Support Officer</w:t>
            </w:r>
          </w:p>
        </w:tc>
        <w:tc>
          <w:tcPr>
            <w:tcW w:w="382" w:type="dxa"/>
            <w:tcBorders>
              <w:left w:val="single" w:sz="2" w:space="0" w:color="auto"/>
              <w:right w:val="single" w:sz="2" w:space="0" w:color="auto"/>
            </w:tcBorders>
            <w:tcMar>
              <w:top w:w="70" w:type="dxa"/>
              <w:bottom w:w="0" w:type="dxa"/>
            </w:tcMar>
            <w:vAlign w:val="center"/>
          </w:tcPr>
          <w:p w14:paraId="55EC7690" w14:textId="77777777" w:rsidR="006A64DB" w:rsidRPr="007D4527" w:rsidRDefault="006A64DB" w:rsidP="009E2618">
            <w:pPr>
              <w:rPr>
                <w:rFonts w:ascii="Verdana" w:hAnsi="Verdana"/>
              </w:rPr>
            </w:pPr>
          </w:p>
        </w:tc>
        <w:tc>
          <w:tcPr>
            <w:tcW w:w="4380"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6B8D493A" w14:textId="418492FF" w:rsidR="006A64DB" w:rsidRPr="007D4527" w:rsidRDefault="00314081" w:rsidP="007D4527">
            <w:pPr>
              <w:pStyle w:val="Response"/>
            </w:pPr>
            <w:r>
              <w:t>1159</w:t>
            </w:r>
          </w:p>
        </w:tc>
      </w:tr>
      <w:tr w:rsidR="006A64DB" w:rsidRPr="00AF1633" w14:paraId="58523809" w14:textId="77777777" w:rsidTr="00172961">
        <w:tc>
          <w:tcPr>
            <w:tcW w:w="4395" w:type="dxa"/>
            <w:tcBorders>
              <w:top w:val="single" w:sz="2" w:space="0" w:color="auto"/>
              <w:bottom w:val="single" w:sz="2" w:space="0" w:color="auto"/>
            </w:tcBorders>
            <w:vAlign w:val="bottom"/>
          </w:tcPr>
          <w:p w14:paraId="605D00D5" w14:textId="77777777" w:rsidR="006A64DB" w:rsidRPr="007D4527" w:rsidRDefault="006A64DB" w:rsidP="009E2618">
            <w:pPr>
              <w:pStyle w:val="Label"/>
              <w:rPr>
                <w:rFonts w:ascii="Verdana" w:hAnsi="Verdana"/>
              </w:rPr>
            </w:pPr>
            <w:r w:rsidRPr="007D4527">
              <w:t xml:space="preserve">Office </w:t>
            </w:r>
          </w:p>
        </w:tc>
        <w:tc>
          <w:tcPr>
            <w:tcW w:w="382" w:type="dxa"/>
            <w:vAlign w:val="bottom"/>
          </w:tcPr>
          <w:p w14:paraId="6AF5D853" w14:textId="77777777" w:rsidR="006A64DB" w:rsidRPr="007D4527" w:rsidRDefault="006A64DB" w:rsidP="009E2618">
            <w:pPr>
              <w:pStyle w:val="Label"/>
              <w:rPr>
                <w:rFonts w:ascii="Verdana" w:hAnsi="Verdana"/>
              </w:rPr>
            </w:pPr>
          </w:p>
        </w:tc>
        <w:tc>
          <w:tcPr>
            <w:tcW w:w="4380" w:type="dxa"/>
            <w:tcBorders>
              <w:top w:val="single" w:sz="2" w:space="0" w:color="auto"/>
              <w:bottom w:val="single" w:sz="2" w:space="0" w:color="auto"/>
            </w:tcBorders>
            <w:vAlign w:val="bottom"/>
          </w:tcPr>
          <w:p w14:paraId="7478C609" w14:textId="77777777" w:rsidR="006A64DB" w:rsidRPr="007D4527" w:rsidRDefault="006A64DB" w:rsidP="009E2618">
            <w:pPr>
              <w:pStyle w:val="Label"/>
              <w:rPr>
                <w:rFonts w:ascii="Verdana" w:hAnsi="Verdana"/>
              </w:rPr>
            </w:pPr>
            <w:r w:rsidRPr="007D4527">
              <w:t>Grade</w:t>
            </w:r>
          </w:p>
        </w:tc>
      </w:tr>
      <w:tr w:rsidR="006A64DB" w:rsidRPr="00AF1633" w14:paraId="07C159AD" w14:textId="77777777" w:rsidTr="006A64DB">
        <w:trPr>
          <w:trHeight w:val="385"/>
        </w:trPr>
        <w:tc>
          <w:tcPr>
            <w:tcW w:w="4395" w:type="dxa"/>
            <w:tcBorders>
              <w:top w:val="single" w:sz="2" w:space="0" w:color="auto"/>
              <w:left w:val="single" w:sz="2" w:space="0" w:color="auto"/>
              <w:bottom w:val="single" w:sz="2" w:space="0" w:color="auto"/>
              <w:right w:val="single" w:sz="2" w:space="0" w:color="auto"/>
            </w:tcBorders>
            <w:tcMar>
              <w:top w:w="57" w:type="dxa"/>
              <w:bottom w:w="57" w:type="dxa"/>
            </w:tcMar>
          </w:tcPr>
          <w:p w14:paraId="653C9958" w14:textId="6B7E4F05" w:rsidR="006A64DB" w:rsidRPr="007D4527" w:rsidRDefault="00784976" w:rsidP="006A64DB">
            <w:r>
              <w:t>Clerk of the Parliaments’ Office</w:t>
            </w:r>
          </w:p>
        </w:tc>
        <w:tc>
          <w:tcPr>
            <w:tcW w:w="382" w:type="dxa"/>
            <w:tcBorders>
              <w:left w:val="single" w:sz="2" w:space="0" w:color="auto"/>
              <w:right w:val="single" w:sz="2" w:space="0" w:color="auto"/>
            </w:tcBorders>
            <w:tcMar>
              <w:top w:w="57" w:type="dxa"/>
              <w:bottom w:w="57" w:type="dxa"/>
            </w:tcMar>
            <w:vAlign w:val="center"/>
          </w:tcPr>
          <w:p w14:paraId="60D3AA45" w14:textId="77777777" w:rsidR="006A64DB" w:rsidRPr="007D4527" w:rsidRDefault="006A64DB" w:rsidP="009E2618">
            <w:pPr>
              <w:rPr>
                <w:rFonts w:ascii="Verdana" w:hAnsi="Verdana"/>
              </w:rPr>
            </w:pPr>
          </w:p>
        </w:tc>
        <w:tc>
          <w:tcPr>
            <w:tcW w:w="4380"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33380916" w14:textId="09DED640" w:rsidR="006A64DB" w:rsidRPr="007D4527" w:rsidRDefault="00784976" w:rsidP="009E2618">
            <w:pPr>
              <w:pStyle w:val="Response"/>
            </w:pPr>
            <w:r>
              <w:t>HL7</w:t>
            </w:r>
          </w:p>
        </w:tc>
      </w:tr>
      <w:tr w:rsidR="006A64DB" w:rsidRPr="00AF1633" w14:paraId="717EF626" w14:textId="77777777" w:rsidTr="00172961">
        <w:tc>
          <w:tcPr>
            <w:tcW w:w="9157" w:type="dxa"/>
            <w:gridSpan w:val="3"/>
            <w:tcBorders>
              <w:bottom w:val="single" w:sz="2" w:space="0" w:color="auto"/>
            </w:tcBorders>
            <w:vAlign w:val="bottom"/>
          </w:tcPr>
          <w:p w14:paraId="1F99FCAB" w14:textId="77777777" w:rsidR="006A64DB" w:rsidRPr="007D4527" w:rsidRDefault="000864B8" w:rsidP="00650974">
            <w:pPr>
              <w:pStyle w:val="Label"/>
              <w:rPr>
                <w:rFonts w:ascii="Verdana" w:hAnsi="Verdana"/>
              </w:rPr>
            </w:pPr>
            <w:r>
              <w:rPr>
                <w:rFonts w:ascii="Verdana" w:hAnsi="Verdana"/>
              </w:rPr>
              <w:t>Starting Salary</w:t>
            </w:r>
          </w:p>
        </w:tc>
      </w:tr>
      <w:tr w:rsidR="006A64DB" w:rsidRPr="00AF1633" w14:paraId="1677922C" w14:textId="77777777" w:rsidTr="00172961">
        <w:trPr>
          <w:trHeight w:val="391"/>
        </w:trPr>
        <w:tc>
          <w:tcPr>
            <w:tcW w:w="9157" w:type="dxa"/>
            <w:gridSpan w:val="3"/>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2EB5FB54" w14:textId="001EC437" w:rsidR="006A64DB" w:rsidRPr="007D4527" w:rsidRDefault="006A64DB" w:rsidP="0074763E">
            <w:pPr>
              <w:pStyle w:val="Response"/>
            </w:pPr>
            <w:r w:rsidRPr="00344B26">
              <w:t>£</w:t>
            </w:r>
            <w:r w:rsidR="00673AC4" w:rsidRPr="00344B26">
              <w:t>40,400</w:t>
            </w:r>
            <w:r w:rsidR="0074763E" w:rsidRPr="00344B26">
              <w:t xml:space="preserve"> </w:t>
            </w:r>
            <w:r w:rsidR="00344B26">
              <w:t>per annum</w:t>
            </w:r>
          </w:p>
        </w:tc>
      </w:tr>
      <w:tr w:rsidR="006A64DB" w:rsidRPr="00AF1633" w14:paraId="25E30D91" w14:textId="77777777" w:rsidTr="00172961">
        <w:tc>
          <w:tcPr>
            <w:tcW w:w="9157" w:type="dxa"/>
            <w:gridSpan w:val="3"/>
            <w:tcBorders>
              <w:bottom w:val="single" w:sz="2" w:space="0" w:color="auto"/>
            </w:tcBorders>
            <w:vAlign w:val="bottom"/>
          </w:tcPr>
          <w:p w14:paraId="042F4E7F" w14:textId="77777777" w:rsidR="006A64DB" w:rsidRPr="007D4527" w:rsidRDefault="006A64DB" w:rsidP="00030CE1">
            <w:pPr>
              <w:pStyle w:val="Label"/>
              <w:rPr>
                <w:rFonts w:ascii="Verdana" w:hAnsi="Verdana"/>
              </w:rPr>
            </w:pPr>
            <w:r w:rsidRPr="007D4527">
              <w:rPr>
                <w:rFonts w:ascii="Verdana" w:hAnsi="Verdana"/>
              </w:rPr>
              <w:t>Term</w:t>
            </w:r>
          </w:p>
        </w:tc>
      </w:tr>
      <w:tr w:rsidR="006A64DB" w:rsidRPr="00AF1633" w14:paraId="2B66F40D" w14:textId="77777777" w:rsidTr="00172961">
        <w:trPr>
          <w:trHeight w:val="391"/>
        </w:trPr>
        <w:tc>
          <w:tcPr>
            <w:tcW w:w="9157" w:type="dxa"/>
            <w:gridSpan w:val="3"/>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1DBEE272" w14:textId="77777777" w:rsidR="008C1C24" w:rsidRDefault="00E025AE" w:rsidP="008276EC">
            <w:pPr>
              <w:pStyle w:val="Response"/>
              <w:rPr>
                <w:rStyle w:val="normaltextrun"/>
                <w:rFonts w:ascii="Verdana" w:hAnsi="Verdana"/>
                <w:color w:val="000000"/>
                <w:szCs w:val="22"/>
                <w:shd w:val="clear" w:color="auto" w:fill="FFFFFF"/>
              </w:rPr>
            </w:pPr>
            <w:r w:rsidRPr="008C1C24">
              <w:rPr>
                <w:rStyle w:val="normaltextrun"/>
                <w:rFonts w:ascii="Verdana" w:hAnsi="Verdana"/>
                <w:color w:val="000000"/>
                <w:szCs w:val="22"/>
                <w:shd w:val="clear" w:color="auto" w:fill="FFFFFF"/>
              </w:rPr>
              <w:t>This post is permanent</w:t>
            </w:r>
            <w:r w:rsidR="00817A8E" w:rsidRPr="008C1C24">
              <w:rPr>
                <w:rStyle w:val="normaltextrun"/>
                <w:rFonts w:ascii="Verdana" w:hAnsi="Verdana"/>
                <w:color w:val="000000"/>
                <w:szCs w:val="22"/>
                <w:shd w:val="clear" w:color="auto" w:fill="FFFFFF"/>
              </w:rPr>
              <w:t>.</w:t>
            </w:r>
            <w:r w:rsidRPr="008C1C24">
              <w:rPr>
                <w:rStyle w:val="normaltextrun"/>
                <w:rFonts w:ascii="Verdana" w:hAnsi="Verdana"/>
                <w:color w:val="000000"/>
                <w:szCs w:val="22"/>
                <w:shd w:val="clear" w:color="auto" w:fill="FFFFFF"/>
              </w:rPr>
              <w:t xml:space="preserve"> </w:t>
            </w:r>
          </w:p>
          <w:p w14:paraId="4B078159" w14:textId="77777777" w:rsidR="008C1C24" w:rsidRDefault="008C1C24" w:rsidP="008276EC">
            <w:pPr>
              <w:pStyle w:val="Response"/>
              <w:rPr>
                <w:rStyle w:val="normaltextrun"/>
                <w:rFonts w:ascii="Verdana" w:hAnsi="Verdana"/>
                <w:color w:val="000000"/>
                <w:szCs w:val="22"/>
                <w:shd w:val="clear" w:color="auto" w:fill="FFFFFF"/>
              </w:rPr>
            </w:pPr>
          </w:p>
          <w:p w14:paraId="128C4CB2" w14:textId="3F0201B0" w:rsidR="006A64DB" w:rsidRPr="007D4527" w:rsidRDefault="00E025AE" w:rsidP="008276EC">
            <w:pPr>
              <w:pStyle w:val="Response"/>
            </w:pPr>
            <w:r w:rsidRPr="008C1C24">
              <w:rPr>
                <w:rStyle w:val="normaltextrun"/>
                <w:rFonts w:ascii="Verdana" w:hAnsi="Verdana"/>
                <w:color w:val="000000"/>
                <w:szCs w:val="22"/>
                <w:shd w:val="clear" w:color="auto" w:fill="FFFFFF"/>
              </w:rPr>
              <w:t>We will consider secondments to a successful applicant coming from the Civil Service, House of Commons/PDS.</w:t>
            </w:r>
          </w:p>
        </w:tc>
      </w:tr>
      <w:tr w:rsidR="006A64DB" w:rsidRPr="00AF1633" w14:paraId="41A67268" w14:textId="77777777" w:rsidTr="00172961">
        <w:trPr>
          <w:trHeight w:val="400"/>
        </w:trPr>
        <w:tc>
          <w:tcPr>
            <w:tcW w:w="9157" w:type="dxa"/>
            <w:gridSpan w:val="3"/>
            <w:shd w:val="clear" w:color="auto" w:fill="auto"/>
            <w:vAlign w:val="center"/>
          </w:tcPr>
          <w:p w14:paraId="27AD50B8" w14:textId="77777777" w:rsidR="006A64DB" w:rsidRDefault="006A64DB" w:rsidP="00A63D0E">
            <w:pPr>
              <w:pStyle w:val="Spacer"/>
            </w:pPr>
          </w:p>
          <w:p w14:paraId="3EFE6CF3" w14:textId="77777777" w:rsidR="006A64DB" w:rsidRPr="0012403F" w:rsidRDefault="006A64DB" w:rsidP="0012403F">
            <w:pPr>
              <w:pStyle w:val="Heading2"/>
            </w:pPr>
            <w:r>
              <w:t>Scope of the job</w:t>
            </w:r>
          </w:p>
        </w:tc>
      </w:tr>
      <w:tr w:rsidR="006A64DB" w:rsidRPr="00E4609C" w14:paraId="26319870" w14:textId="77777777" w:rsidTr="00172961">
        <w:trPr>
          <w:trHeight w:val="278"/>
        </w:trPr>
        <w:tc>
          <w:tcPr>
            <w:tcW w:w="9157" w:type="dxa"/>
            <w:gridSpan w:val="3"/>
            <w:tcBorders>
              <w:bottom w:val="single" w:sz="2" w:space="0" w:color="auto"/>
            </w:tcBorders>
            <w:vAlign w:val="bottom"/>
          </w:tcPr>
          <w:p w14:paraId="297FC83D" w14:textId="77777777" w:rsidR="006A64DB" w:rsidRPr="00172961" w:rsidRDefault="006A64DB" w:rsidP="00E4609C">
            <w:pPr>
              <w:pStyle w:val="Label"/>
            </w:pPr>
            <w:r w:rsidRPr="00172961">
              <w:t>Background</w:t>
            </w:r>
          </w:p>
        </w:tc>
      </w:tr>
      <w:tr w:rsidR="006A64DB" w:rsidRPr="00AF1633" w14:paraId="5C9504AA" w14:textId="77777777" w:rsidTr="00172961">
        <w:trPr>
          <w:trHeight w:val="385"/>
        </w:trPr>
        <w:tc>
          <w:tcPr>
            <w:tcW w:w="9157" w:type="dxa"/>
            <w:gridSpan w:val="3"/>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0D4E3812" w14:textId="77777777" w:rsidR="0005721E" w:rsidRDefault="0005721E" w:rsidP="0005721E">
            <w:pPr>
              <w:pStyle w:val="BodyText"/>
              <w:spacing w:before="62"/>
              <w:ind w:left="200" w:right="286"/>
            </w:pPr>
            <w:r>
              <w:t>This</w:t>
            </w:r>
            <w:r>
              <w:rPr>
                <w:spacing w:val="-1"/>
              </w:rPr>
              <w:t xml:space="preserve"> </w:t>
            </w:r>
            <w:r>
              <w:t>is</w:t>
            </w:r>
            <w:r>
              <w:rPr>
                <w:spacing w:val="-3"/>
              </w:rPr>
              <w:t xml:space="preserve"> </w:t>
            </w:r>
            <w:r>
              <w:t>an</w:t>
            </w:r>
            <w:r>
              <w:rPr>
                <w:spacing w:val="-4"/>
              </w:rPr>
              <w:t xml:space="preserve"> </w:t>
            </w:r>
            <w:r>
              <w:t>excellent</w:t>
            </w:r>
            <w:r>
              <w:rPr>
                <w:spacing w:val="-2"/>
              </w:rPr>
              <w:t xml:space="preserve"> </w:t>
            </w:r>
            <w:r>
              <w:t>opportunity</w:t>
            </w:r>
            <w:r>
              <w:rPr>
                <w:spacing w:val="-4"/>
              </w:rPr>
              <w:t xml:space="preserve"> </w:t>
            </w:r>
            <w:r>
              <w:t>to</w:t>
            </w:r>
            <w:r>
              <w:rPr>
                <w:spacing w:val="-3"/>
              </w:rPr>
              <w:t xml:space="preserve"> </w:t>
            </w:r>
            <w:r>
              <w:t>work</w:t>
            </w:r>
            <w:r>
              <w:rPr>
                <w:spacing w:val="-4"/>
              </w:rPr>
              <w:t xml:space="preserve"> </w:t>
            </w:r>
            <w:r>
              <w:t>at the</w:t>
            </w:r>
            <w:r>
              <w:rPr>
                <w:spacing w:val="-2"/>
              </w:rPr>
              <w:t xml:space="preserve"> </w:t>
            </w:r>
            <w:r>
              <w:t>heart</w:t>
            </w:r>
            <w:r>
              <w:rPr>
                <w:spacing w:val="-4"/>
              </w:rPr>
              <w:t xml:space="preserve"> </w:t>
            </w:r>
            <w:r>
              <w:t>of</w:t>
            </w:r>
            <w:r>
              <w:rPr>
                <w:spacing w:val="-4"/>
              </w:rPr>
              <w:t xml:space="preserve"> </w:t>
            </w:r>
            <w:r>
              <w:t>Parliament,</w:t>
            </w:r>
            <w:r>
              <w:rPr>
                <w:spacing w:val="-2"/>
              </w:rPr>
              <w:t xml:space="preserve"> </w:t>
            </w:r>
            <w:r>
              <w:t>supporting effective corporate governance in the House of Lords.</w:t>
            </w:r>
          </w:p>
          <w:p w14:paraId="0CC9D206" w14:textId="77777777" w:rsidR="0005721E" w:rsidRDefault="0005721E" w:rsidP="0005721E">
            <w:pPr>
              <w:pStyle w:val="BodyText"/>
              <w:spacing w:before="11"/>
              <w:ind w:left="0"/>
              <w:rPr>
                <w:sz w:val="21"/>
              </w:rPr>
            </w:pPr>
          </w:p>
          <w:p w14:paraId="358AEE99" w14:textId="77777777" w:rsidR="0005721E" w:rsidRDefault="0005721E" w:rsidP="0005721E">
            <w:pPr>
              <w:pStyle w:val="BodyText"/>
              <w:ind w:left="200"/>
            </w:pPr>
            <w:r>
              <w:t>The</w:t>
            </w:r>
            <w:r>
              <w:rPr>
                <w:spacing w:val="-3"/>
              </w:rPr>
              <w:t xml:space="preserve"> </w:t>
            </w:r>
            <w:r>
              <w:t>role</w:t>
            </w:r>
            <w:r>
              <w:rPr>
                <w:spacing w:val="-2"/>
              </w:rPr>
              <w:t xml:space="preserve"> </w:t>
            </w:r>
            <w:r>
              <w:t>of</w:t>
            </w:r>
            <w:r>
              <w:rPr>
                <w:spacing w:val="-4"/>
              </w:rPr>
              <w:t xml:space="preserve"> </w:t>
            </w:r>
            <w:r>
              <w:t>the</w:t>
            </w:r>
            <w:r>
              <w:rPr>
                <w:spacing w:val="-2"/>
              </w:rPr>
              <w:t xml:space="preserve"> </w:t>
            </w:r>
            <w:r>
              <w:t>House</w:t>
            </w:r>
            <w:r>
              <w:rPr>
                <w:spacing w:val="-5"/>
              </w:rPr>
              <w:t xml:space="preserve"> </w:t>
            </w:r>
            <w:r>
              <w:t>of</w:t>
            </w:r>
            <w:r>
              <w:rPr>
                <w:spacing w:val="-4"/>
              </w:rPr>
              <w:t xml:space="preserve"> </w:t>
            </w:r>
            <w:r>
              <w:t>Lords</w:t>
            </w:r>
            <w:r>
              <w:rPr>
                <w:spacing w:val="-3"/>
              </w:rPr>
              <w:t xml:space="preserve"> </w:t>
            </w:r>
            <w:r>
              <w:t>Administration</w:t>
            </w:r>
            <w:r>
              <w:rPr>
                <w:spacing w:val="-4"/>
              </w:rPr>
              <w:t xml:space="preserve"> </w:t>
            </w:r>
            <w:r>
              <w:t>is</w:t>
            </w:r>
            <w:r>
              <w:rPr>
                <w:spacing w:val="-3"/>
              </w:rPr>
              <w:t xml:space="preserve"> </w:t>
            </w:r>
            <w:r>
              <w:t>to</w:t>
            </w:r>
            <w:r>
              <w:rPr>
                <w:spacing w:val="-3"/>
              </w:rPr>
              <w:t xml:space="preserve"> </w:t>
            </w:r>
            <w:r>
              <w:t>support</w:t>
            </w:r>
            <w:r>
              <w:rPr>
                <w:spacing w:val="-4"/>
              </w:rPr>
              <w:t xml:space="preserve"> </w:t>
            </w:r>
            <w:r>
              <w:t>and</w:t>
            </w:r>
            <w:r>
              <w:rPr>
                <w:spacing w:val="-2"/>
              </w:rPr>
              <w:t xml:space="preserve"> </w:t>
            </w:r>
            <w:r>
              <w:t>strengthen</w:t>
            </w:r>
            <w:r>
              <w:rPr>
                <w:spacing w:val="-3"/>
              </w:rPr>
              <w:t xml:space="preserve"> </w:t>
            </w:r>
            <w:r>
              <w:t xml:space="preserve">the House and all its members in carrying out their parliamentary functions. It employs over </w:t>
            </w:r>
            <w:r w:rsidRPr="0005721E">
              <w:t>650 people</w:t>
            </w:r>
            <w:r>
              <w:t xml:space="preserve">, and its resource budget for </w:t>
            </w:r>
            <w:r w:rsidRPr="00EE63F3">
              <w:t>2022/23</w:t>
            </w:r>
            <w:r>
              <w:t xml:space="preserve"> was around</w:t>
            </w:r>
          </w:p>
          <w:p w14:paraId="2DF022D3" w14:textId="77777777" w:rsidR="0005721E" w:rsidRDefault="0005721E" w:rsidP="0005721E">
            <w:pPr>
              <w:pStyle w:val="BodyText"/>
              <w:spacing w:line="267" w:lineRule="exact"/>
              <w:ind w:left="200"/>
            </w:pPr>
            <w:r w:rsidRPr="00EE63F3">
              <w:rPr>
                <w:spacing w:val="-2"/>
              </w:rPr>
              <w:t>£147m</w:t>
            </w:r>
            <w:r>
              <w:rPr>
                <w:spacing w:val="-2"/>
              </w:rPr>
              <w:t>.</w:t>
            </w:r>
          </w:p>
          <w:p w14:paraId="7074B7D0" w14:textId="77777777" w:rsidR="0005721E" w:rsidRDefault="0005721E" w:rsidP="0005721E">
            <w:pPr>
              <w:pStyle w:val="BodyText"/>
              <w:spacing w:before="1"/>
              <w:ind w:left="0"/>
            </w:pPr>
          </w:p>
          <w:p w14:paraId="48BCAB7C" w14:textId="77777777" w:rsidR="0005721E" w:rsidRDefault="0005721E" w:rsidP="0005721E">
            <w:pPr>
              <w:pStyle w:val="BodyText"/>
              <w:ind w:left="200" w:right="199"/>
            </w:pPr>
            <w:r>
              <w:t>The Administration is led by the Clerk of the Parliaments (its Chief Executive) and the Management Board, who are accountable to the House through the House of Lords Commission. The Commission is supported in its work by the House</w:t>
            </w:r>
            <w:r>
              <w:rPr>
                <w:spacing w:val="-4"/>
              </w:rPr>
              <w:t xml:space="preserve"> </w:t>
            </w:r>
            <w:r>
              <w:t>of</w:t>
            </w:r>
            <w:r>
              <w:rPr>
                <w:spacing w:val="-5"/>
              </w:rPr>
              <w:t xml:space="preserve"> </w:t>
            </w:r>
            <w:r>
              <w:t>Lords</w:t>
            </w:r>
            <w:r>
              <w:rPr>
                <w:spacing w:val="-4"/>
              </w:rPr>
              <w:t xml:space="preserve"> </w:t>
            </w:r>
            <w:r>
              <w:t>Services</w:t>
            </w:r>
            <w:r>
              <w:rPr>
                <w:spacing w:val="-3"/>
              </w:rPr>
              <w:t xml:space="preserve"> </w:t>
            </w:r>
            <w:r>
              <w:t>Committee</w:t>
            </w:r>
            <w:r>
              <w:rPr>
                <w:spacing w:val="-3"/>
              </w:rPr>
              <w:t xml:space="preserve"> </w:t>
            </w:r>
            <w:r>
              <w:t>and</w:t>
            </w:r>
            <w:r>
              <w:rPr>
                <w:spacing w:val="-5"/>
              </w:rPr>
              <w:t xml:space="preserve"> </w:t>
            </w:r>
            <w:r>
              <w:t>the</w:t>
            </w:r>
            <w:r>
              <w:rPr>
                <w:spacing w:val="-1"/>
              </w:rPr>
              <w:t xml:space="preserve"> </w:t>
            </w:r>
            <w:r>
              <w:t>House</w:t>
            </w:r>
            <w:r>
              <w:rPr>
                <w:spacing w:val="-4"/>
              </w:rPr>
              <w:t xml:space="preserve"> </w:t>
            </w:r>
            <w:r>
              <w:t>of</w:t>
            </w:r>
            <w:r>
              <w:rPr>
                <w:spacing w:val="-5"/>
              </w:rPr>
              <w:t xml:space="preserve"> </w:t>
            </w:r>
            <w:r>
              <w:t>Lords</w:t>
            </w:r>
            <w:r>
              <w:rPr>
                <w:spacing w:val="-4"/>
              </w:rPr>
              <w:t xml:space="preserve"> </w:t>
            </w:r>
            <w:r>
              <w:t>Finance</w:t>
            </w:r>
            <w:r>
              <w:rPr>
                <w:spacing w:val="-4"/>
              </w:rPr>
              <w:t xml:space="preserve"> </w:t>
            </w:r>
            <w:r>
              <w:t>Committee, two Committees made up of House of Lords members.</w:t>
            </w:r>
          </w:p>
          <w:p w14:paraId="090B96E2" w14:textId="77777777" w:rsidR="0005721E" w:rsidRDefault="0005721E" w:rsidP="0005721E">
            <w:pPr>
              <w:pStyle w:val="BodyText"/>
              <w:spacing w:before="2"/>
              <w:ind w:left="0"/>
            </w:pPr>
          </w:p>
          <w:p w14:paraId="1CA7FF9F" w14:textId="66C905B2" w:rsidR="0005721E" w:rsidRDefault="0005721E" w:rsidP="0005721E">
            <w:pPr>
              <w:pStyle w:val="BodyText"/>
              <w:ind w:left="200" w:right="261"/>
            </w:pPr>
            <w:r>
              <w:t>The postholder will work with the Clerk of the Finance Committee and Services Committee</w:t>
            </w:r>
            <w:r>
              <w:rPr>
                <w:spacing w:val="-3"/>
              </w:rPr>
              <w:t xml:space="preserve"> </w:t>
            </w:r>
            <w:r>
              <w:t>to</w:t>
            </w:r>
            <w:r>
              <w:rPr>
                <w:spacing w:val="-4"/>
              </w:rPr>
              <w:t xml:space="preserve"> </w:t>
            </w:r>
            <w:r>
              <w:t>support</w:t>
            </w:r>
            <w:r>
              <w:rPr>
                <w:spacing w:val="-3"/>
              </w:rPr>
              <w:t xml:space="preserve"> </w:t>
            </w:r>
            <w:r>
              <w:t>those</w:t>
            </w:r>
            <w:r>
              <w:rPr>
                <w:spacing w:val="-3"/>
              </w:rPr>
              <w:t xml:space="preserve"> </w:t>
            </w:r>
            <w:r>
              <w:t>two</w:t>
            </w:r>
            <w:r>
              <w:rPr>
                <w:spacing w:val="-3"/>
              </w:rPr>
              <w:t xml:space="preserve"> </w:t>
            </w:r>
            <w:r>
              <w:t>Committees</w:t>
            </w:r>
            <w:r>
              <w:rPr>
                <w:spacing w:val="-4"/>
              </w:rPr>
              <w:t xml:space="preserve"> </w:t>
            </w:r>
            <w:r>
              <w:t>and</w:t>
            </w:r>
            <w:r>
              <w:rPr>
                <w:spacing w:val="-5"/>
              </w:rPr>
              <w:t xml:space="preserve"> </w:t>
            </w:r>
            <w:r>
              <w:t>their</w:t>
            </w:r>
            <w:r>
              <w:rPr>
                <w:spacing w:val="-2"/>
              </w:rPr>
              <w:t xml:space="preserve"> </w:t>
            </w:r>
            <w:r>
              <w:t>Chairs</w:t>
            </w:r>
            <w:r>
              <w:rPr>
                <w:spacing w:val="-2"/>
              </w:rPr>
              <w:t xml:space="preserve"> </w:t>
            </w:r>
            <w:r>
              <w:t>in</w:t>
            </w:r>
            <w:r>
              <w:rPr>
                <w:spacing w:val="-5"/>
              </w:rPr>
              <w:t xml:space="preserve"> </w:t>
            </w:r>
            <w:r>
              <w:t>contributing</w:t>
            </w:r>
            <w:r>
              <w:rPr>
                <w:spacing w:val="-5"/>
              </w:rPr>
              <w:t xml:space="preserve"> </w:t>
            </w:r>
            <w:r>
              <w:t>to the sound, effective and transparent governance of the House Administration. The Finance Committee scrutinises the Administration’s financial plans and spending, while the Services Committee oversees member-facing services in the House.</w:t>
            </w:r>
          </w:p>
          <w:p w14:paraId="210A98D9" w14:textId="77777777" w:rsidR="0005721E" w:rsidRDefault="0005721E" w:rsidP="0005721E">
            <w:pPr>
              <w:pStyle w:val="BodyText"/>
              <w:ind w:left="200" w:right="261"/>
            </w:pPr>
          </w:p>
          <w:p w14:paraId="48EC6690" w14:textId="1010F24A" w:rsidR="0005721E" w:rsidRDefault="0005721E" w:rsidP="0005721E">
            <w:pPr>
              <w:pStyle w:val="BodyText"/>
              <w:ind w:left="200" w:right="261"/>
            </w:pPr>
            <w:r>
              <w:t>The</w:t>
            </w:r>
            <w:r>
              <w:rPr>
                <w:spacing w:val="-4"/>
              </w:rPr>
              <w:t xml:space="preserve"> </w:t>
            </w:r>
            <w:r>
              <w:t>postholder</w:t>
            </w:r>
            <w:r>
              <w:rPr>
                <w:spacing w:val="-4"/>
              </w:rPr>
              <w:t xml:space="preserve"> </w:t>
            </w:r>
            <w:r>
              <w:t>will</w:t>
            </w:r>
            <w:r>
              <w:rPr>
                <w:spacing w:val="-5"/>
              </w:rPr>
              <w:t xml:space="preserve"> </w:t>
            </w:r>
            <w:r>
              <w:t>be</w:t>
            </w:r>
            <w:r>
              <w:rPr>
                <w:spacing w:val="-3"/>
              </w:rPr>
              <w:t xml:space="preserve"> </w:t>
            </w:r>
            <w:r>
              <w:t>line</w:t>
            </w:r>
            <w:r>
              <w:rPr>
                <w:spacing w:val="-3"/>
              </w:rPr>
              <w:t xml:space="preserve"> </w:t>
            </w:r>
            <w:r>
              <w:t>managed</w:t>
            </w:r>
            <w:r>
              <w:rPr>
                <w:spacing w:val="-4"/>
              </w:rPr>
              <w:t xml:space="preserve"> </w:t>
            </w:r>
            <w:r>
              <w:t>by</w:t>
            </w:r>
            <w:r>
              <w:rPr>
                <w:spacing w:val="-5"/>
              </w:rPr>
              <w:t xml:space="preserve"> </w:t>
            </w:r>
            <w:r>
              <w:t>the</w:t>
            </w:r>
            <w:r>
              <w:rPr>
                <w:spacing w:val="-1"/>
              </w:rPr>
              <w:t xml:space="preserve"> </w:t>
            </w:r>
            <w:r>
              <w:t>Clerk</w:t>
            </w:r>
            <w:r>
              <w:rPr>
                <w:spacing w:val="-5"/>
              </w:rPr>
              <w:t xml:space="preserve"> </w:t>
            </w:r>
            <w:r>
              <w:t>of</w:t>
            </w:r>
            <w:r>
              <w:rPr>
                <w:spacing w:val="-2"/>
              </w:rPr>
              <w:t xml:space="preserve"> </w:t>
            </w:r>
            <w:r>
              <w:t>the</w:t>
            </w:r>
            <w:r>
              <w:rPr>
                <w:spacing w:val="-3"/>
              </w:rPr>
              <w:t xml:space="preserve"> </w:t>
            </w:r>
            <w:r>
              <w:t>Finance</w:t>
            </w:r>
            <w:r>
              <w:rPr>
                <w:spacing w:val="-4"/>
              </w:rPr>
              <w:t xml:space="preserve"> </w:t>
            </w:r>
            <w:r>
              <w:t>Committee</w:t>
            </w:r>
            <w:r>
              <w:rPr>
                <w:spacing w:val="-3"/>
              </w:rPr>
              <w:t xml:space="preserve"> </w:t>
            </w:r>
            <w:r>
              <w:t>and Services</w:t>
            </w:r>
            <w:r>
              <w:rPr>
                <w:spacing w:val="-2"/>
              </w:rPr>
              <w:t xml:space="preserve"> </w:t>
            </w:r>
            <w:r>
              <w:t>Committee.</w:t>
            </w:r>
            <w:r>
              <w:rPr>
                <w:spacing w:val="-3"/>
              </w:rPr>
              <w:t xml:space="preserve"> </w:t>
            </w:r>
            <w:r>
              <w:t>The</w:t>
            </w:r>
            <w:r>
              <w:rPr>
                <w:spacing w:val="-2"/>
              </w:rPr>
              <w:t xml:space="preserve"> </w:t>
            </w:r>
            <w:r>
              <w:t>postholder</w:t>
            </w:r>
            <w:r>
              <w:rPr>
                <w:spacing w:val="-2"/>
              </w:rPr>
              <w:t xml:space="preserve"> </w:t>
            </w:r>
            <w:r>
              <w:t>will</w:t>
            </w:r>
            <w:r>
              <w:rPr>
                <w:spacing w:val="-3"/>
              </w:rPr>
              <w:t xml:space="preserve"> </w:t>
            </w:r>
            <w:r>
              <w:t>work</w:t>
            </w:r>
            <w:r>
              <w:rPr>
                <w:spacing w:val="-3"/>
              </w:rPr>
              <w:t xml:space="preserve"> </w:t>
            </w:r>
            <w:r>
              <w:t>closely</w:t>
            </w:r>
            <w:r>
              <w:rPr>
                <w:spacing w:val="-4"/>
              </w:rPr>
              <w:t xml:space="preserve"> </w:t>
            </w:r>
            <w:r>
              <w:t>with</w:t>
            </w:r>
            <w:r>
              <w:rPr>
                <w:spacing w:val="-3"/>
              </w:rPr>
              <w:t xml:space="preserve"> </w:t>
            </w:r>
            <w:r>
              <w:t>the</w:t>
            </w:r>
            <w:r>
              <w:rPr>
                <w:spacing w:val="-1"/>
              </w:rPr>
              <w:t xml:space="preserve"> </w:t>
            </w:r>
            <w:r>
              <w:t>Clerk</w:t>
            </w:r>
            <w:r>
              <w:rPr>
                <w:spacing w:val="-3"/>
              </w:rPr>
              <w:t xml:space="preserve"> </w:t>
            </w:r>
            <w:r>
              <w:t>in ensuring</w:t>
            </w:r>
            <w:r w:rsidR="00CE6771">
              <w:t xml:space="preserve"> that the Committees have the clear and precise information they </w:t>
            </w:r>
            <w:r w:rsidR="00CE6771">
              <w:lastRenderedPageBreak/>
              <w:t>need to fulfil their roles, and can communicate well with the House’s members about the work of the Committees and the areas they oversee.</w:t>
            </w:r>
          </w:p>
          <w:p w14:paraId="752BC630" w14:textId="2B5F2051" w:rsidR="00D07A5F" w:rsidRDefault="00D07A5F" w:rsidP="0005721E">
            <w:pPr>
              <w:pStyle w:val="BodyText"/>
              <w:ind w:left="200" w:right="261"/>
            </w:pPr>
          </w:p>
          <w:p w14:paraId="7ECB410D" w14:textId="1F484AD7" w:rsidR="00191A6D" w:rsidRDefault="00D07A5F" w:rsidP="00191A6D">
            <w:pPr>
              <w:pStyle w:val="BodyText"/>
              <w:spacing w:before="55"/>
              <w:ind w:left="209" w:right="190"/>
            </w:pPr>
            <w:r>
              <w:t>Further</w:t>
            </w:r>
            <w:r>
              <w:rPr>
                <w:spacing w:val="-7"/>
              </w:rPr>
              <w:t xml:space="preserve"> </w:t>
            </w:r>
            <w:r>
              <w:t>information</w:t>
            </w:r>
            <w:r>
              <w:rPr>
                <w:spacing w:val="-2"/>
              </w:rPr>
              <w:t xml:space="preserve"> </w:t>
            </w:r>
            <w:r>
              <w:t>about</w:t>
            </w:r>
            <w:r>
              <w:rPr>
                <w:spacing w:val="-5"/>
              </w:rPr>
              <w:t xml:space="preserve"> </w:t>
            </w:r>
            <w:r>
              <w:t>the</w:t>
            </w:r>
            <w:r>
              <w:rPr>
                <w:spacing w:val="-4"/>
              </w:rPr>
              <w:t xml:space="preserve"> </w:t>
            </w:r>
            <w:r>
              <w:t>House</w:t>
            </w:r>
            <w:r>
              <w:rPr>
                <w:spacing w:val="-3"/>
              </w:rPr>
              <w:t xml:space="preserve"> </w:t>
            </w:r>
            <w:r>
              <w:t>of</w:t>
            </w:r>
            <w:r>
              <w:rPr>
                <w:spacing w:val="-5"/>
              </w:rPr>
              <w:t xml:space="preserve"> </w:t>
            </w:r>
            <w:r>
              <w:t>Lords</w:t>
            </w:r>
            <w:r>
              <w:rPr>
                <w:spacing w:val="-4"/>
              </w:rPr>
              <w:t xml:space="preserve"> </w:t>
            </w:r>
            <w:r>
              <w:t>Administration</w:t>
            </w:r>
            <w:r>
              <w:rPr>
                <w:spacing w:val="-5"/>
              </w:rPr>
              <w:t xml:space="preserve"> </w:t>
            </w:r>
            <w:r>
              <w:t>can</w:t>
            </w:r>
            <w:r>
              <w:rPr>
                <w:spacing w:val="-5"/>
              </w:rPr>
              <w:t xml:space="preserve"> </w:t>
            </w:r>
            <w:r>
              <w:t>be</w:t>
            </w:r>
            <w:r>
              <w:rPr>
                <w:spacing w:val="-3"/>
              </w:rPr>
              <w:t xml:space="preserve"> </w:t>
            </w:r>
            <w:r>
              <w:t>found</w:t>
            </w:r>
            <w:r>
              <w:rPr>
                <w:spacing w:val="-5"/>
              </w:rPr>
              <w:t xml:space="preserve"> </w:t>
            </w:r>
            <w:r>
              <w:rPr>
                <w:spacing w:val="-2"/>
              </w:rPr>
              <w:t>here:</w:t>
            </w:r>
            <w:r w:rsidR="00191A6D">
              <w:t xml:space="preserve"> </w:t>
            </w:r>
            <w:hyperlink r:id="rId13" w:history="1">
              <w:r w:rsidR="00191A6D" w:rsidRPr="00AB37E2">
                <w:rPr>
                  <w:rStyle w:val="Hyperlink"/>
                </w:rPr>
                <w:t>https://www.parliament.uk/business/lords/house-lords-administration/</w:t>
              </w:r>
            </w:hyperlink>
            <w:r w:rsidR="00191A6D" w:rsidRPr="004D141A">
              <w:rPr>
                <w:spacing w:val="-2"/>
              </w:rPr>
              <w:t>.</w:t>
            </w:r>
          </w:p>
          <w:p w14:paraId="038D1C50" w14:textId="568B80CA" w:rsidR="00D07A5F" w:rsidRDefault="00D07A5F" w:rsidP="00D07A5F">
            <w:pPr>
              <w:pStyle w:val="BodyText"/>
              <w:ind w:left="200"/>
              <w:rPr>
                <w:spacing w:val="-2"/>
              </w:rPr>
            </w:pPr>
          </w:p>
          <w:p w14:paraId="4DB631A8" w14:textId="77777777" w:rsidR="00D07A5F" w:rsidRDefault="00D07A5F" w:rsidP="00D07A5F">
            <w:pPr>
              <w:pStyle w:val="BodyText"/>
              <w:spacing w:before="1"/>
              <w:ind w:left="209" w:right="190"/>
            </w:pPr>
            <w:r>
              <w:t>Close liaison with colleagues in the Commons, and services which support both</w:t>
            </w:r>
            <w:r>
              <w:rPr>
                <w:spacing w:val="-5"/>
              </w:rPr>
              <w:t xml:space="preserve"> </w:t>
            </w:r>
            <w:r>
              <w:t>Houses,</w:t>
            </w:r>
            <w:r>
              <w:rPr>
                <w:spacing w:val="-5"/>
              </w:rPr>
              <w:t xml:space="preserve"> </w:t>
            </w:r>
            <w:r>
              <w:t>such</w:t>
            </w:r>
            <w:r>
              <w:rPr>
                <w:spacing w:val="-5"/>
              </w:rPr>
              <w:t xml:space="preserve"> </w:t>
            </w:r>
            <w:r>
              <w:t>as</w:t>
            </w:r>
            <w:r>
              <w:rPr>
                <w:spacing w:val="-6"/>
              </w:rPr>
              <w:t xml:space="preserve"> </w:t>
            </w:r>
            <w:r>
              <w:t>the</w:t>
            </w:r>
            <w:r>
              <w:rPr>
                <w:spacing w:val="-3"/>
              </w:rPr>
              <w:t xml:space="preserve"> </w:t>
            </w:r>
            <w:r>
              <w:t>Parliamentary</w:t>
            </w:r>
            <w:r>
              <w:rPr>
                <w:spacing w:val="-5"/>
              </w:rPr>
              <w:t xml:space="preserve"> </w:t>
            </w:r>
            <w:r>
              <w:t>Digital</w:t>
            </w:r>
            <w:r>
              <w:rPr>
                <w:spacing w:val="-5"/>
              </w:rPr>
              <w:t xml:space="preserve"> </w:t>
            </w:r>
            <w:r>
              <w:t>Service</w:t>
            </w:r>
            <w:r>
              <w:rPr>
                <w:spacing w:val="-3"/>
              </w:rPr>
              <w:t xml:space="preserve"> </w:t>
            </w:r>
            <w:r>
              <w:t>and</w:t>
            </w:r>
            <w:r>
              <w:rPr>
                <w:spacing w:val="-5"/>
              </w:rPr>
              <w:t xml:space="preserve"> </w:t>
            </w:r>
            <w:r>
              <w:t>Strategic</w:t>
            </w:r>
            <w:r>
              <w:rPr>
                <w:spacing w:val="-4"/>
              </w:rPr>
              <w:t xml:space="preserve"> </w:t>
            </w:r>
            <w:r>
              <w:t>Estates, will be essential. The postholder will need to form constructive and effective working relationships across the Lords,</w:t>
            </w:r>
            <w:r>
              <w:rPr>
                <w:spacing w:val="-1"/>
              </w:rPr>
              <w:t xml:space="preserve"> </w:t>
            </w:r>
            <w:r>
              <w:t>and</w:t>
            </w:r>
            <w:r>
              <w:rPr>
                <w:spacing w:val="-1"/>
              </w:rPr>
              <w:t xml:space="preserve"> </w:t>
            </w:r>
            <w:r>
              <w:t>with</w:t>
            </w:r>
            <w:r>
              <w:rPr>
                <w:spacing w:val="-1"/>
              </w:rPr>
              <w:t xml:space="preserve"> </w:t>
            </w:r>
            <w:r>
              <w:t>Commons and</w:t>
            </w:r>
            <w:r>
              <w:rPr>
                <w:spacing w:val="-1"/>
              </w:rPr>
              <w:t xml:space="preserve"> </w:t>
            </w:r>
            <w:r>
              <w:t>joint</w:t>
            </w:r>
            <w:r>
              <w:rPr>
                <w:spacing w:val="-1"/>
              </w:rPr>
              <w:t xml:space="preserve"> </w:t>
            </w:r>
            <w:r>
              <w:t>services colleagues, and will need to communicate effectively with a wide range of people, including senior managers and members of the House.</w:t>
            </w:r>
          </w:p>
          <w:p w14:paraId="57B1D714" w14:textId="7A29DD91" w:rsidR="006A64DB" w:rsidRPr="00FD4FD5" w:rsidRDefault="006A64DB" w:rsidP="0005721E">
            <w:pPr>
              <w:pStyle w:val="Response"/>
            </w:pPr>
          </w:p>
        </w:tc>
      </w:tr>
      <w:tr w:rsidR="006A64DB" w:rsidRPr="00E4609C" w14:paraId="58EE8EE9" w14:textId="77777777" w:rsidTr="00030CE1">
        <w:trPr>
          <w:trHeight w:val="278"/>
        </w:trPr>
        <w:tc>
          <w:tcPr>
            <w:tcW w:w="9157" w:type="dxa"/>
            <w:gridSpan w:val="3"/>
            <w:tcBorders>
              <w:bottom w:val="single" w:sz="2" w:space="0" w:color="auto"/>
            </w:tcBorders>
            <w:vAlign w:val="bottom"/>
          </w:tcPr>
          <w:p w14:paraId="5BE0C4E6" w14:textId="77777777" w:rsidR="006A64DB" w:rsidRPr="00172961" w:rsidRDefault="006A64DB" w:rsidP="00030CE1">
            <w:pPr>
              <w:pStyle w:val="Label"/>
            </w:pPr>
            <w:r>
              <w:lastRenderedPageBreak/>
              <w:t>Main objective</w:t>
            </w:r>
          </w:p>
        </w:tc>
      </w:tr>
      <w:tr w:rsidR="006A64DB" w:rsidRPr="00AF1633" w14:paraId="75E06249" w14:textId="77777777" w:rsidTr="00030CE1">
        <w:trPr>
          <w:trHeight w:val="385"/>
        </w:trPr>
        <w:tc>
          <w:tcPr>
            <w:tcW w:w="9157" w:type="dxa"/>
            <w:gridSpan w:val="3"/>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4D960D12" w14:textId="77777777" w:rsidR="00FF2867" w:rsidRDefault="00FF2867" w:rsidP="00FF2867">
            <w:pPr>
              <w:pStyle w:val="BodyText"/>
              <w:spacing w:before="55"/>
              <w:ind w:left="209" w:right="190"/>
            </w:pPr>
            <w:r>
              <w:t>The</w:t>
            </w:r>
            <w:r>
              <w:rPr>
                <w:spacing w:val="-4"/>
              </w:rPr>
              <w:t xml:space="preserve"> </w:t>
            </w:r>
            <w:r>
              <w:t>postholder</w:t>
            </w:r>
            <w:r>
              <w:rPr>
                <w:spacing w:val="-4"/>
              </w:rPr>
              <w:t xml:space="preserve"> </w:t>
            </w:r>
            <w:r>
              <w:t>will</w:t>
            </w:r>
            <w:r>
              <w:rPr>
                <w:spacing w:val="-5"/>
              </w:rPr>
              <w:t xml:space="preserve"> </w:t>
            </w:r>
            <w:r>
              <w:t>be</w:t>
            </w:r>
            <w:r>
              <w:rPr>
                <w:spacing w:val="-3"/>
              </w:rPr>
              <w:t xml:space="preserve"> </w:t>
            </w:r>
            <w:r>
              <w:t>responsible</w:t>
            </w:r>
            <w:r>
              <w:rPr>
                <w:spacing w:val="-3"/>
              </w:rPr>
              <w:t xml:space="preserve"> </w:t>
            </w:r>
            <w:r>
              <w:t>for</w:t>
            </w:r>
            <w:r>
              <w:rPr>
                <w:spacing w:val="-4"/>
              </w:rPr>
              <w:t xml:space="preserve"> </w:t>
            </w:r>
            <w:r>
              <w:t>providing</w:t>
            </w:r>
            <w:r>
              <w:rPr>
                <w:spacing w:val="-3"/>
              </w:rPr>
              <w:t xml:space="preserve"> </w:t>
            </w:r>
            <w:r>
              <w:t>a</w:t>
            </w:r>
            <w:r>
              <w:rPr>
                <w:spacing w:val="-5"/>
              </w:rPr>
              <w:t xml:space="preserve"> </w:t>
            </w:r>
            <w:r>
              <w:t>high</w:t>
            </w:r>
            <w:r>
              <w:rPr>
                <w:spacing w:val="-2"/>
              </w:rPr>
              <w:t xml:space="preserve"> </w:t>
            </w:r>
            <w:r>
              <w:t>level</w:t>
            </w:r>
            <w:r>
              <w:rPr>
                <w:spacing w:val="-7"/>
              </w:rPr>
              <w:t xml:space="preserve"> </w:t>
            </w:r>
            <w:r>
              <w:t>of</w:t>
            </w:r>
            <w:r>
              <w:rPr>
                <w:spacing w:val="-2"/>
              </w:rPr>
              <w:t xml:space="preserve"> </w:t>
            </w:r>
            <w:r>
              <w:t>executive support to the governance bodies of the House of Lords in their work, particularly as it relates to finance, estates and facilities issues.</w:t>
            </w:r>
          </w:p>
          <w:p w14:paraId="52ED54F0" w14:textId="20DB7038" w:rsidR="006A64DB" w:rsidRPr="00FD4FD5" w:rsidRDefault="006A64DB" w:rsidP="00FF2867">
            <w:pPr>
              <w:pStyle w:val="Response"/>
              <w:ind w:firstLine="351"/>
            </w:pPr>
          </w:p>
        </w:tc>
      </w:tr>
      <w:tr w:rsidR="006A64DB" w:rsidRPr="00E4609C" w14:paraId="53A5B117" w14:textId="77777777" w:rsidTr="00030CE1">
        <w:trPr>
          <w:trHeight w:val="278"/>
        </w:trPr>
        <w:tc>
          <w:tcPr>
            <w:tcW w:w="9157" w:type="dxa"/>
            <w:gridSpan w:val="3"/>
            <w:tcBorders>
              <w:bottom w:val="single" w:sz="2" w:space="0" w:color="auto"/>
            </w:tcBorders>
            <w:vAlign w:val="bottom"/>
          </w:tcPr>
          <w:p w14:paraId="3C278853" w14:textId="77777777" w:rsidR="006A64DB" w:rsidRPr="00172961" w:rsidRDefault="006A64DB" w:rsidP="00030CE1">
            <w:pPr>
              <w:pStyle w:val="Label"/>
            </w:pPr>
            <w:r>
              <w:t>Key internal and external relationships</w:t>
            </w:r>
          </w:p>
        </w:tc>
      </w:tr>
      <w:tr w:rsidR="006A64DB" w:rsidRPr="00AF1633" w14:paraId="6E8ADC9D" w14:textId="77777777" w:rsidTr="00030CE1">
        <w:trPr>
          <w:trHeight w:val="385"/>
        </w:trPr>
        <w:tc>
          <w:tcPr>
            <w:tcW w:w="9157" w:type="dxa"/>
            <w:gridSpan w:val="3"/>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7558F979" w14:textId="77777777" w:rsidR="00C77120" w:rsidRPr="00BE6755" w:rsidRDefault="00C77120" w:rsidP="00C77120">
            <w:pPr>
              <w:pStyle w:val="BodyText"/>
              <w:numPr>
                <w:ilvl w:val="0"/>
                <w:numId w:val="20"/>
              </w:numPr>
              <w:tabs>
                <w:tab w:val="left" w:pos="993"/>
                <w:tab w:val="left" w:pos="994"/>
              </w:tabs>
              <w:spacing w:before="35"/>
            </w:pPr>
            <w:r>
              <w:t>Chairs</w:t>
            </w:r>
            <w:r>
              <w:rPr>
                <w:spacing w:val="-5"/>
              </w:rPr>
              <w:t xml:space="preserve"> </w:t>
            </w:r>
            <w:r>
              <w:t>of</w:t>
            </w:r>
            <w:r>
              <w:rPr>
                <w:spacing w:val="-2"/>
              </w:rPr>
              <w:t xml:space="preserve"> </w:t>
            </w:r>
            <w:r>
              <w:t>the</w:t>
            </w:r>
            <w:r>
              <w:rPr>
                <w:spacing w:val="-3"/>
              </w:rPr>
              <w:t xml:space="preserve"> </w:t>
            </w:r>
            <w:r>
              <w:t>two</w:t>
            </w:r>
            <w:r>
              <w:rPr>
                <w:spacing w:val="-4"/>
              </w:rPr>
              <w:t xml:space="preserve"> </w:t>
            </w:r>
            <w:r>
              <w:rPr>
                <w:spacing w:val="-2"/>
              </w:rPr>
              <w:t>Committees</w:t>
            </w:r>
          </w:p>
          <w:p w14:paraId="71679EE0" w14:textId="77777777" w:rsidR="00C77120" w:rsidRDefault="00C77120" w:rsidP="00C77120">
            <w:pPr>
              <w:pStyle w:val="BodyText"/>
              <w:numPr>
                <w:ilvl w:val="0"/>
                <w:numId w:val="20"/>
              </w:numPr>
              <w:tabs>
                <w:tab w:val="left" w:pos="993"/>
                <w:tab w:val="left" w:pos="994"/>
              </w:tabs>
              <w:spacing w:before="55" w:line="267" w:lineRule="exact"/>
            </w:pPr>
            <w:r>
              <w:rPr>
                <w:spacing w:val="-2"/>
              </w:rPr>
              <w:t>Head of Governance and other colleagues in the</w:t>
            </w:r>
            <w:r w:rsidRPr="00203913">
              <w:rPr>
                <w:spacing w:val="-2"/>
              </w:rPr>
              <w:t xml:space="preserve"> Governance Team</w:t>
            </w:r>
          </w:p>
          <w:p w14:paraId="2F46E466" w14:textId="77777777" w:rsidR="00C77120" w:rsidRPr="00FE1393" w:rsidRDefault="00C77120" w:rsidP="00C77120">
            <w:pPr>
              <w:pStyle w:val="BodyText"/>
              <w:numPr>
                <w:ilvl w:val="0"/>
                <w:numId w:val="20"/>
              </w:numPr>
              <w:tabs>
                <w:tab w:val="left" w:pos="993"/>
                <w:tab w:val="left" w:pos="994"/>
              </w:tabs>
              <w:spacing w:before="55" w:line="267" w:lineRule="exact"/>
            </w:pPr>
            <w:r>
              <w:rPr>
                <w:spacing w:val="-2"/>
              </w:rPr>
              <w:t>Clerk of the Parliaments</w:t>
            </w:r>
          </w:p>
          <w:p w14:paraId="4DB4DB9F" w14:textId="77777777" w:rsidR="00C77120" w:rsidRDefault="00C77120" w:rsidP="00C77120">
            <w:pPr>
              <w:pStyle w:val="BodyText"/>
              <w:numPr>
                <w:ilvl w:val="0"/>
                <w:numId w:val="20"/>
              </w:numPr>
              <w:tabs>
                <w:tab w:val="left" w:pos="993"/>
                <w:tab w:val="left" w:pos="994"/>
              </w:tabs>
              <w:spacing w:before="55" w:line="267" w:lineRule="exact"/>
            </w:pPr>
            <w:r>
              <w:rPr>
                <w:spacing w:val="-2"/>
              </w:rPr>
              <w:t>Chief Operating Officer</w:t>
            </w:r>
          </w:p>
          <w:p w14:paraId="2E5A2FF0" w14:textId="77777777" w:rsidR="00C77120" w:rsidRDefault="00C77120" w:rsidP="00C77120">
            <w:pPr>
              <w:pStyle w:val="BodyText"/>
              <w:numPr>
                <w:ilvl w:val="0"/>
                <w:numId w:val="20"/>
              </w:numPr>
              <w:tabs>
                <w:tab w:val="left" w:pos="993"/>
                <w:tab w:val="left" w:pos="994"/>
              </w:tabs>
              <w:spacing w:before="55" w:line="267" w:lineRule="exact"/>
            </w:pPr>
            <w:r>
              <w:t>Colleagues</w:t>
            </w:r>
            <w:r>
              <w:rPr>
                <w:spacing w:val="-3"/>
              </w:rPr>
              <w:t xml:space="preserve"> </w:t>
            </w:r>
            <w:r>
              <w:t>in</w:t>
            </w:r>
            <w:r>
              <w:rPr>
                <w:spacing w:val="-6"/>
              </w:rPr>
              <w:t xml:space="preserve"> </w:t>
            </w:r>
            <w:r>
              <w:t>the</w:t>
            </w:r>
            <w:r>
              <w:rPr>
                <w:spacing w:val="-3"/>
              </w:rPr>
              <w:t xml:space="preserve"> </w:t>
            </w:r>
            <w:r>
              <w:t>Clerk</w:t>
            </w:r>
            <w:r>
              <w:rPr>
                <w:spacing w:val="-6"/>
              </w:rPr>
              <w:t xml:space="preserve"> </w:t>
            </w:r>
            <w:r>
              <w:t>of</w:t>
            </w:r>
            <w:r>
              <w:rPr>
                <w:spacing w:val="-5"/>
              </w:rPr>
              <w:t xml:space="preserve"> </w:t>
            </w:r>
            <w:r>
              <w:t>the</w:t>
            </w:r>
            <w:r>
              <w:rPr>
                <w:spacing w:val="-4"/>
              </w:rPr>
              <w:t xml:space="preserve"> </w:t>
            </w:r>
            <w:r>
              <w:t>Parliaments’</w:t>
            </w:r>
            <w:r>
              <w:rPr>
                <w:spacing w:val="-4"/>
              </w:rPr>
              <w:t xml:space="preserve"> </w:t>
            </w:r>
            <w:r>
              <w:rPr>
                <w:spacing w:val="-2"/>
              </w:rPr>
              <w:t>Office</w:t>
            </w:r>
          </w:p>
          <w:p w14:paraId="54EDE779" w14:textId="77777777" w:rsidR="00C77120" w:rsidRPr="007837B1" w:rsidRDefault="00C77120" w:rsidP="00C77120">
            <w:pPr>
              <w:pStyle w:val="BodyText"/>
              <w:numPr>
                <w:ilvl w:val="0"/>
                <w:numId w:val="20"/>
              </w:numPr>
              <w:tabs>
                <w:tab w:val="left" w:pos="993"/>
                <w:tab w:val="left" w:pos="994"/>
              </w:tabs>
              <w:spacing w:before="1" w:line="267" w:lineRule="exact"/>
            </w:pPr>
            <w:r>
              <w:t>Director</w:t>
            </w:r>
            <w:r w:rsidRPr="006428FD">
              <w:rPr>
                <w:spacing w:val="-5"/>
              </w:rPr>
              <w:t xml:space="preserve"> </w:t>
            </w:r>
            <w:r>
              <w:t>of</w:t>
            </w:r>
            <w:r w:rsidRPr="006428FD">
              <w:rPr>
                <w:spacing w:val="-5"/>
              </w:rPr>
              <w:t xml:space="preserve"> </w:t>
            </w:r>
            <w:r>
              <w:t>Facilities</w:t>
            </w:r>
            <w:r w:rsidRPr="006428FD">
              <w:rPr>
                <w:spacing w:val="-3"/>
              </w:rPr>
              <w:t xml:space="preserve"> and</w:t>
            </w:r>
            <w:r>
              <w:t xml:space="preserve"> Department</w:t>
            </w:r>
            <w:r w:rsidRPr="006428FD">
              <w:rPr>
                <w:spacing w:val="-6"/>
              </w:rPr>
              <w:t xml:space="preserve"> </w:t>
            </w:r>
            <w:r>
              <w:t>of</w:t>
            </w:r>
            <w:r w:rsidRPr="006428FD">
              <w:rPr>
                <w:spacing w:val="-6"/>
              </w:rPr>
              <w:t xml:space="preserve"> </w:t>
            </w:r>
            <w:r>
              <w:t>Facilities</w:t>
            </w:r>
          </w:p>
          <w:p w14:paraId="45D5EC44" w14:textId="77777777" w:rsidR="00C77120" w:rsidRPr="007837B1" w:rsidRDefault="00C77120" w:rsidP="00C77120">
            <w:pPr>
              <w:pStyle w:val="BodyText"/>
              <w:numPr>
                <w:ilvl w:val="0"/>
                <w:numId w:val="20"/>
              </w:numPr>
              <w:tabs>
                <w:tab w:val="left" w:pos="993"/>
                <w:tab w:val="left" w:pos="994"/>
              </w:tabs>
              <w:spacing w:line="267" w:lineRule="exact"/>
            </w:pPr>
            <w:r>
              <w:rPr>
                <w:spacing w:val="-2"/>
              </w:rPr>
              <w:t>Director of Finance and Finance Department</w:t>
            </w:r>
          </w:p>
          <w:p w14:paraId="3AD5C857" w14:textId="77777777" w:rsidR="00C77120" w:rsidRDefault="00C77120" w:rsidP="00C77120">
            <w:pPr>
              <w:pStyle w:val="BodyText"/>
              <w:numPr>
                <w:ilvl w:val="0"/>
                <w:numId w:val="20"/>
              </w:numPr>
              <w:tabs>
                <w:tab w:val="left" w:pos="993"/>
                <w:tab w:val="left" w:pos="994"/>
              </w:tabs>
              <w:spacing w:line="266" w:lineRule="exact"/>
            </w:pPr>
            <w:r>
              <w:t>Other</w:t>
            </w:r>
            <w:r>
              <w:rPr>
                <w:spacing w:val="-4"/>
              </w:rPr>
              <w:t xml:space="preserve"> </w:t>
            </w:r>
            <w:r>
              <w:t>House</w:t>
            </w:r>
            <w:r>
              <w:rPr>
                <w:spacing w:val="-3"/>
              </w:rPr>
              <w:t xml:space="preserve"> </w:t>
            </w:r>
            <w:r>
              <w:t>of</w:t>
            </w:r>
            <w:r>
              <w:rPr>
                <w:spacing w:val="-4"/>
              </w:rPr>
              <w:t xml:space="preserve"> </w:t>
            </w:r>
            <w:r>
              <w:t>Lords</w:t>
            </w:r>
            <w:r>
              <w:rPr>
                <w:spacing w:val="-5"/>
              </w:rPr>
              <w:t xml:space="preserve"> </w:t>
            </w:r>
            <w:r>
              <w:rPr>
                <w:spacing w:val="-2"/>
              </w:rPr>
              <w:t>offices</w:t>
            </w:r>
          </w:p>
          <w:p w14:paraId="36739111" w14:textId="77777777" w:rsidR="00C77120" w:rsidRDefault="00C77120" w:rsidP="00C77120">
            <w:pPr>
              <w:pStyle w:val="BodyText"/>
              <w:numPr>
                <w:ilvl w:val="0"/>
                <w:numId w:val="20"/>
              </w:numPr>
              <w:tabs>
                <w:tab w:val="left" w:pos="993"/>
                <w:tab w:val="left" w:pos="994"/>
              </w:tabs>
              <w:spacing w:line="267" w:lineRule="exact"/>
            </w:pPr>
            <w:r>
              <w:t>Parliamentary</w:t>
            </w:r>
            <w:r>
              <w:rPr>
                <w:spacing w:val="-10"/>
              </w:rPr>
              <w:t xml:space="preserve"> </w:t>
            </w:r>
            <w:r>
              <w:t>Digital</w:t>
            </w:r>
            <w:r>
              <w:rPr>
                <w:spacing w:val="-9"/>
              </w:rPr>
              <w:t xml:space="preserve"> </w:t>
            </w:r>
            <w:r>
              <w:rPr>
                <w:spacing w:val="-2"/>
              </w:rPr>
              <w:t>Service (joint department)</w:t>
            </w:r>
          </w:p>
          <w:p w14:paraId="1687B080" w14:textId="6066F189" w:rsidR="006A64DB" w:rsidRPr="00FD4FD5" w:rsidRDefault="006A64DB" w:rsidP="00A63F89">
            <w:pPr>
              <w:pStyle w:val="Response"/>
            </w:pPr>
          </w:p>
        </w:tc>
      </w:tr>
    </w:tbl>
    <w:p w14:paraId="603E6320" w14:textId="77777777" w:rsidR="002E3C20" w:rsidRDefault="002E3C20" w:rsidP="00083B23">
      <w:pPr>
        <w:pStyle w:val="Para"/>
        <w:sectPr w:rsidR="002E3C20" w:rsidSect="00F761BA">
          <w:headerReference w:type="default" r:id="rId14"/>
          <w:footerReference w:type="default" r:id="rId15"/>
          <w:footerReference w:type="first" r:id="rId16"/>
          <w:endnotePr>
            <w:numFmt w:val="decimal"/>
          </w:endnotePr>
          <w:pgSz w:w="11907" w:h="16840" w:code="9"/>
          <w:pgMar w:top="-669" w:right="1418" w:bottom="1418" w:left="1418" w:header="669" w:footer="851" w:gutter="0"/>
          <w:cols w:space="720"/>
          <w:titlePg/>
          <w:docGrid w:linePitch="326"/>
        </w:sectPr>
      </w:pPr>
    </w:p>
    <w:tbl>
      <w:tblPr>
        <w:tblW w:w="0" w:type="auto"/>
        <w:tblInd w:w="-3" w:type="dxa"/>
        <w:tblCellMar>
          <w:left w:w="85" w:type="dxa"/>
          <w:right w:w="85" w:type="dxa"/>
        </w:tblCellMar>
        <w:tblLook w:val="04A0" w:firstRow="1" w:lastRow="0" w:firstColumn="1" w:lastColumn="0" w:noHBand="0" w:noVBand="1"/>
      </w:tblPr>
      <w:tblGrid>
        <w:gridCol w:w="9074"/>
      </w:tblGrid>
      <w:tr w:rsidR="00172961" w:rsidRPr="00AF1633" w14:paraId="139CC833" w14:textId="77777777" w:rsidTr="00D10AD8">
        <w:trPr>
          <w:trHeight w:val="400"/>
        </w:trPr>
        <w:tc>
          <w:tcPr>
            <w:tcW w:w="8792" w:type="dxa"/>
            <w:shd w:val="clear" w:color="auto" w:fill="auto"/>
            <w:vAlign w:val="center"/>
          </w:tcPr>
          <w:p w14:paraId="546DB8A3" w14:textId="77777777" w:rsidR="00172961" w:rsidRDefault="00172961" w:rsidP="00030CE1">
            <w:pPr>
              <w:pStyle w:val="Spacer"/>
            </w:pPr>
          </w:p>
          <w:p w14:paraId="10512247" w14:textId="77777777" w:rsidR="00172961" w:rsidRPr="0012403F" w:rsidRDefault="00172961" w:rsidP="0012403F">
            <w:pPr>
              <w:pStyle w:val="Heading2"/>
            </w:pPr>
            <w:r>
              <w:t>Main respons</w:t>
            </w:r>
            <w:r w:rsidR="006A4613">
              <w:t>i</w:t>
            </w:r>
            <w:r>
              <w:t>bilities</w:t>
            </w:r>
          </w:p>
        </w:tc>
      </w:tr>
      <w:tr w:rsidR="00172961" w:rsidRPr="00E4609C" w14:paraId="56613F97" w14:textId="77777777" w:rsidTr="00D10AD8">
        <w:trPr>
          <w:trHeight w:val="278"/>
        </w:trPr>
        <w:tc>
          <w:tcPr>
            <w:tcW w:w="8792" w:type="dxa"/>
            <w:tcBorders>
              <w:bottom w:val="single" w:sz="2" w:space="0" w:color="auto"/>
            </w:tcBorders>
            <w:vAlign w:val="bottom"/>
          </w:tcPr>
          <w:p w14:paraId="00B90E2B" w14:textId="77777777" w:rsidR="00172961" w:rsidRPr="00172961" w:rsidRDefault="0012403F" w:rsidP="0012403F">
            <w:pPr>
              <w:pStyle w:val="Label"/>
            </w:pPr>
            <w:r>
              <w:t>Line m</w:t>
            </w:r>
            <w:r w:rsidR="00172961">
              <w:t>anagement</w:t>
            </w:r>
            <w:r>
              <w:t xml:space="preserve"> and budgetary</w:t>
            </w:r>
            <w:r w:rsidR="00172961">
              <w:t xml:space="preserve"> responsibilit</w:t>
            </w:r>
            <w:r>
              <w:t>ies</w:t>
            </w:r>
          </w:p>
        </w:tc>
      </w:tr>
      <w:tr w:rsidR="00172961" w:rsidRPr="00AF1633" w14:paraId="5DF54568" w14:textId="77777777" w:rsidTr="00D10AD8">
        <w:trPr>
          <w:trHeight w:val="385"/>
        </w:trPr>
        <w:tc>
          <w:tcPr>
            <w:tcW w:w="8792"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00777D75" w14:textId="77777777" w:rsidR="00426B3B" w:rsidRDefault="00426B3B" w:rsidP="00426B3B">
            <w:pPr>
              <w:pStyle w:val="BodyText"/>
              <w:spacing w:before="115"/>
              <w:ind w:left="81"/>
            </w:pPr>
            <w:r>
              <w:t>This</w:t>
            </w:r>
            <w:r>
              <w:rPr>
                <w:spacing w:val="-6"/>
              </w:rPr>
              <w:t xml:space="preserve"> </w:t>
            </w:r>
            <w:r>
              <w:t>post</w:t>
            </w:r>
            <w:r>
              <w:rPr>
                <w:spacing w:val="-4"/>
              </w:rPr>
              <w:t xml:space="preserve"> </w:t>
            </w:r>
            <w:r>
              <w:t>has</w:t>
            </w:r>
            <w:r>
              <w:rPr>
                <w:spacing w:val="-4"/>
              </w:rPr>
              <w:t xml:space="preserve"> </w:t>
            </w:r>
            <w:r>
              <w:t>no</w:t>
            </w:r>
            <w:r>
              <w:rPr>
                <w:spacing w:val="-2"/>
              </w:rPr>
              <w:t xml:space="preserve"> </w:t>
            </w:r>
            <w:r>
              <w:t>line</w:t>
            </w:r>
            <w:r>
              <w:rPr>
                <w:spacing w:val="-2"/>
              </w:rPr>
              <w:t xml:space="preserve"> </w:t>
            </w:r>
            <w:r>
              <w:t>management</w:t>
            </w:r>
            <w:r>
              <w:rPr>
                <w:spacing w:val="-5"/>
              </w:rPr>
              <w:t xml:space="preserve"> </w:t>
            </w:r>
            <w:r>
              <w:t>or</w:t>
            </w:r>
            <w:r>
              <w:rPr>
                <w:spacing w:val="-4"/>
              </w:rPr>
              <w:t xml:space="preserve"> </w:t>
            </w:r>
            <w:r>
              <w:t>budgetary</w:t>
            </w:r>
            <w:r>
              <w:rPr>
                <w:spacing w:val="-4"/>
              </w:rPr>
              <w:t xml:space="preserve"> </w:t>
            </w:r>
            <w:r>
              <w:rPr>
                <w:spacing w:val="-2"/>
              </w:rPr>
              <w:t>responsibilities.</w:t>
            </w:r>
          </w:p>
          <w:p w14:paraId="6BD177FE" w14:textId="70EE491B" w:rsidR="00172961" w:rsidRPr="00A63F89" w:rsidRDefault="00172961" w:rsidP="00A63F89">
            <w:pPr>
              <w:pStyle w:val="Response"/>
              <w:rPr>
                <w:rFonts w:ascii="Gill Sans MT" w:hAnsi="Gill Sans MT"/>
              </w:rPr>
            </w:pPr>
          </w:p>
        </w:tc>
      </w:tr>
      <w:tr w:rsidR="00172961" w:rsidRPr="00E4609C" w14:paraId="01EA2044" w14:textId="77777777" w:rsidTr="00D10AD8">
        <w:trPr>
          <w:trHeight w:val="278"/>
        </w:trPr>
        <w:tc>
          <w:tcPr>
            <w:tcW w:w="8792" w:type="dxa"/>
            <w:tcBorders>
              <w:bottom w:val="single" w:sz="2" w:space="0" w:color="auto"/>
            </w:tcBorders>
            <w:vAlign w:val="bottom"/>
          </w:tcPr>
          <w:p w14:paraId="2574839F" w14:textId="77777777" w:rsidR="00172961" w:rsidRPr="00172961" w:rsidRDefault="00A63F89" w:rsidP="00030CE1">
            <w:pPr>
              <w:pStyle w:val="Label"/>
            </w:pPr>
            <w:r>
              <w:t>Other r</w:t>
            </w:r>
            <w:r w:rsidR="0012403F">
              <w:t>esponsibilities of the post</w:t>
            </w:r>
          </w:p>
        </w:tc>
      </w:tr>
      <w:tr w:rsidR="00172961" w:rsidRPr="00AF1633" w14:paraId="10E97ED2" w14:textId="77777777" w:rsidTr="00D10AD8">
        <w:trPr>
          <w:trHeight w:val="385"/>
        </w:trPr>
        <w:tc>
          <w:tcPr>
            <w:tcW w:w="8792"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4E74233D" w14:textId="77777777" w:rsidR="00584209" w:rsidRDefault="00584209" w:rsidP="00584209">
            <w:pPr>
              <w:pStyle w:val="BodyText"/>
              <w:numPr>
                <w:ilvl w:val="0"/>
                <w:numId w:val="21"/>
              </w:numPr>
              <w:tabs>
                <w:tab w:val="left" w:pos="993"/>
                <w:tab w:val="left" w:pos="994"/>
              </w:tabs>
              <w:spacing w:before="55"/>
              <w:ind w:right="134"/>
            </w:pPr>
            <w:r>
              <w:t>Support</w:t>
            </w:r>
            <w:r>
              <w:rPr>
                <w:spacing w:val="-6"/>
              </w:rPr>
              <w:t xml:space="preserve"> </w:t>
            </w:r>
            <w:r>
              <w:t>the</w:t>
            </w:r>
            <w:r>
              <w:rPr>
                <w:spacing w:val="-4"/>
              </w:rPr>
              <w:t xml:space="preserve"> </w:t>
            </w:r>
            <w:r>
              <w:t>Clerk</w:t>
            </w:r>
            <w:r>
              <w:rPr>
                <w:spacing w:val="-6"/>
              </w:rPr>
              <w:t xml:space="preserve"> </w:t>
            </w:r>
            <w:r>
              <w:t>of</w:t>
            </w:r>
            <w:r>
              <w:rPr>
                <w:spacing w:val="-3"/>
              </w:rPr>
              <w:t xml:space="preserve"> </w:t>
            </w:r>
            <w:r>
              <w:t>the</w:t>
            </w:r>
            <w:r>
              <w:rPr>
                <w:spacing w:val="-5"/>
              </w:rPr>
              <w:t xml:space="preserve"> </w:t>
            </w:r>
            <w:r>
              <w:t>Finance</w:t>
            </w:r>
            <w:r>
              <w:rPr>
                <w:spacing w:val="-5"/>
              </w:rPr>
              <w:t xml:space="preserve"> </w:t>
            </w:r>
            <w:r>
              <w:t>Committee</w:t>
            </w:r>
            <w:r>
              <w:rPr>
                <w:spacing w:val="-4"/>
              </w:rPr>
              <w:t xml:space="preserve"> </w:t>
            </w:r>
            <w:r>
              <w:t>and</w:t>
            </w:r>
            <w:r>
              <w:rPr>
                <w:spacing w:val="-6"/>
              </w:rPr>
              <w:t xml:space="preserve"> </w:t>
            </w:r>
            <w:r>
              <w:t>Services</w:t>
            </w:r>
            <w:r>
              <w:rPr>
                <w:spacing w:val="-5"/>
              </w:rPr>
              <w:t xml:space="preserve"> </w:t>
            </w:r>
            <w:r>
              <w:t>Committee</w:t>
            </w:r>
            <w:r>
              <w:rPr>
                <w:spacing w:val="-2"/>
              </w:rPr>
              <w:t xml:space="preserve"> </w:t>
            </w:r>
            <w:r>
              <w:t>in ensuring that the Committees receive high-quality papers; this will include drafting papers under the direction of the Clerk, analysing and providing advice on draft papers from other offices, and pursuing comments provided by senior postholders;</w:t>
            </w:r>
          </w:p>
          <w:p w14:paraId="5878AABC" w14:textId="1255487E" w:rsidR="00584209" w:rsidRPr="00BE6755" w:rsidRDefault="00584209" w:rsidP="00584209">
            <w:pPr>
              <w:pStyle w:val="BodyText"/>
              <w:numPr>
                <w:ilvl w:val="0"/>
                <w:numId w:val="21"/>
              </w:numPr>
              <w:tabs>
                <w:tab w:val="left" w:pos="993"/>
                <w:tab w:val="left" w:pos="994"/>
              </w:tabs>
              <w:ind w:right="311"/>
            </w:pPr>
            <w:r>
              <w:t xml:space="preserve">Take responsibility for the maintenance of Committee forward plans, and the commissioning of papers and </w:t>
            </w:r>
            <w:r w:rsidR="00AA149C">
              <w:t xml:space="preserve">responses to </w:t>
            </w:r>
            <w:r>
              <w:t>Question for Written Answer (QWA)</w:t>
            </w:r>
            <w:r w:rsidR="00D04C71">
              <w:t>;</w:t>
            </w:r>
            <w:r>
              <w:rPr>
                <w:spacing w:val="-5"/>
              </w:rPr>
              <w:t xml:space="preserve"> </w:t>
            </w:r>
          </w:p>
          <w:p w14:paraId="283AC464" w14:textId="77777777" w:rsidR="00584209" w:rsidRDefault="00584209" w:rsidP="00584209">
            <w:pPr>
              <w:pStyle w:val="BodyText"/>
              <w:numPr>
                <w:ilvl w:val="0"/>
                <w:numId w:val="21"/>
              </w:numPr>
              <w:tabs>
                <w:tab w:val="left" w:pos="993"/>
                <w:tab w:val="left" w:pos="994"/>
              </w:tabs>
              <w:ind w:right="311"/>
            </w:pPr>
            <w:r>
              <w:t>Manage</w:t>
            </w:r>
            <w:r>
              <w:rPr>
                <w:spacing w:val="-3"/>
              </w:rPr>
              <w:t xml:space="preserve"> </w:t>
            </w:r>
            <w:r>
              <w:t>the paper and QWA</w:t>
            </w:r>
            <w:r>
              <w:rPr>
                <w:spacing w:val="-4"/>
              </w:rPr>
              <w:t xml:space="preserve"> </w:t>
            </w:r>
            <w:r>
              <w:t>submissions</w:t>
            </w:r>
            <w:r>
              <w:rPr>
                <w:spacing w:val="-4"/>
              </w:rPr>
              <w:t xml:space="preserve"> </w:t>
            </w:r>
            <w:r>
              <w:t>and</w:t>
            </w:r>
            <w:r>
              <w:rPr>
                <w:spacing w:val="-5"/>
              </w:rPr>
              <w:t xml:space="preserve"> </w:t>
            </w:r>
            <w:r>
              <w:t>review</w:t>
            </w:r>
            <w:r>
              <w:rPr>
                <w:spacing w:val="-3"/>
              </w:rPr>
              <w:t xml:space="preserve"> </w:t>
            </w:r>
            <w:r>
              <w:t>processes</w:t>
            </w:r>
            <w:r>
              <w:rPr>
                <w:spacing w:val="-4"/>
              </w:rPr>
              <w:t xml:space="preserve"> </w:t>
            </w:r>
            <w:r>
              <w:t>for</w:t>
            </w:r>
            <w:r>
              <w:rPr>
                <w:spacing w:val="-4"/>
              </w:rPr>
              <w:t xml:space="preserve"> </w:t>
            </w:r>
            <w:r>
              <w:t xml:space="preserve">the Finance and Services Committees (including negotiating with </w:t>
            </w:r>
            <w:r>
              <w:lastRenderedPageBreak/>
              <w:t>other offices) to ensure deadlines are met;</w:t>
            </w:r>
          </w:p>
          <w:p w14:paraId="718CFEDA" w14:textId="77777777" w:rsidR="00584209" w:rsidRDefault="00584209" w:rsidP="00584209">
            <w:pPr>
              <w:pStyle w:val="BodyText"/>
              <w:numPr>
                <w:ilvl w:val="0"/>
                <w:numId w:val="21"/>
              </w:numPr>
              <w:tabs>
                <w:tab w:val="left" w:pos="993"/>
                <w:tab w:val="left" w:pos="994"/>
              </w:tabs>
              <w:ind w:right="326"/>
            </w:pPr>
            <w:r>
              <w:t>Collaborate</w:t>
            </w:r>
            <w:r>
              <w:rPr>
                <w:spacing w:val="-5"/>
              </w:rPr>
              <w:t xml:space="preserve"> </w:t>
            </w:r>
            <w:r>
              <w:t>with</w:t>
            </w:r>
            <w:r>
              <w:rPr>
                <w:spacing w:val="-6"/>
              </w:rPr>
              <w:t xml:space="preserve"> </w:t>
            </w:r>
            <w:r>
              <w:t>other</w:t>
            </w:r>
            <w:r>
              <w:rPr>
                <w:spacing w:val="-6"/>
              </w:rPr>
              <w:t xml:space="preserve"> </w:t>
            </w:r>
            <w:r>
              <w:t>officials</w:t>
            </w:r>
            <w:r>
              <w:rPr>
                <w:spacing w:val="-5"/>
              </w:rPr>
              <w:t xml:space="preserve"> </w:t>
            </w:r>
            <w:r>
              <w:t>supporting</w:t>
            </w:r>
            <w:r>
              <w:rPr>
                <w:spacing w:val="-4"/>
              </w:rPr>
              <w:t xml:space="preserve"> </w:t>
            </w:r>
            <w:r>
              <w:t>Lords</w:t>
            </w:r>
            <w:r>
              <w:rPr>
                <w:spacing w:val="-5"/>
              </w:rPr>
              <w:t xml:space="preserve"> </w:t>
            </w:r>
            <w:r>
              <w:t>governance</w:t>
            </w:r>
            <w:r>
              <w:rPr>
                <w:spacing w:val="-5"/>
              </w:rPr>
              <w:t xml:space="preserve"> </w:t>
            </w:r>
            <w:r>
              <w:t>bodies</w:t>
            </w:r>
            <w:r>
              <w:rPr>
                <w:spacing w:val="-4"/>
              </w:rPr>
              <w:t xml:space="preserve"> </w:t>
            </w:r>
            <w:r>
              <w:t>to ensure a smooth flow of issues through the governance chain;</w:t>
            </w:r>
          </w:p>
          <w:p w14:paraId="4919D8D2" w14:textId="74C5A3BD" w:rsidR="00584209" w:rsidRDefault="00584209" w:rsidP="00584209">
            <w:pPr>
              <w:pStyle w:val="BodyText"/>
              <w:numPr>
                <w:ilvl w:val="0"/>
                <w:numId w:val="21"/>
              </w:numPr>
              <w:tabs>
                <w:tab w:val="left" w:pos="993"/>
                <w:tab w:val="left" w:pos="994"/>
              </w:tabs>
              <w:spacing w:before="1"/>
              <w:ind w:right="93"/>
            </w:pPr>
            <w:r>
              <w:t>Work</w:t>
            </w:r>
            <w:r>
              <w:rPr>
                <w:spacing w:val="-4"/>
              </w:rPr>
              <w:t xml:space="preserve"> </w:t>
            </w:r>
            <w:r>
              <w:t>with</w:t>
            </w:r>
            <w:r>
              <w:rPr>
                <w:spacing w:val="-2"/>
              </w:rPr>
              <w:t xml:space="preserve"> </w:t>
            </w:r>
            <w:r>
              <w:t>member-facing services and the Internal Communications team to develop effective communications relating to services and the Committees’ decisions for members and staff;</w:t>
            </w:r>
          </w:p>
          <w:p w14:paraId="7F33F78D" w14:textId="77777777" w:rsidR="00D04C71" w:rsidRDefault="00D04C71" w:rsidP="00D04C71">
            <w:pPr>
              <w:pStyle w:val="BodyText"/>
              <w:numPr>
                <w:ilvl w:val="0"/>
                <w:numId w:val="21"/>
              </w:numPr>
              <w:tabs>
                <w:tab w:val="left" w:pos="993"/>
                <w:tab w:val="left" w:pos="994"/>
              </w:tabs>
              <w:spacing w:before="1"/>
              <w:ind w:right="93"/>
            </w:pPr>
            <w:r>
              <w:t>Develop relationships with key stakeholders (see above) to understand their approaches and requirements;</w:t>
            </w:r>
          </w:p>
          <w:p w14:paraId="07ACE6D8" w14:textId="77777777" w:rsidR="00D04C71" w:rsidRDefault="00D04C71" w:rsidP="00D04C71">
            <w:pPr>
              <w:pStyle w:val="BodyText"/>
              <w:numPr>
                <w:ilvl w:val="0"/>
                <w:numId w:val="21"/>
              </w:numPr>
              <w:tabs>
                <w:tab w:val="left" w:pos="993"/>
                <w:tab w:val="left" w:pos="994"/>
              </w:tabs>
              <w:spacing w:before="1"/>
              <w:ind w:right="93"/>
            </w:pPr>
            <w:r>
              <w:t>Draft accurate minutes, and track decisions and actions arising out of Committee meetings;</w:t>
            </w:r>
          </w:p>
          <w:p w14:paraId="71DE55FF" w14:textId="77777777" w:rsidR="00D04C71" w:rsidRDefault="00D04C71" w:rsidP="00D04C71">
            <w:pPr>
              <w:pStyle w:val="BodyText"/>
              <w:numPr>
                <w:ilvl w:val="0"/>
                <w:numId w:val="21"/>
              </w:numPr>
              <w:tabs>
                <w:tab w:val="left" w:pos="993"/>
                <w:tab w:val="left" w:pos="994"/>
              </w:tabs>
              <w:spacing w:before="1"/>
              <w:ind w:right="93"/>
            </w:pPr>
            <w:r>
              <w:t>Take responsibility for updating the Handbook on facilities and services for Members and their staff annually, seeking contributions from other teams, collating those changes, and proof-reading the revised draft;</w:t>
            </w:r>
          </w:p>
          <w:p w14:paraId="799611B1" w14:textId="12C843F0" w:rsidR="00D04C71" w:rsidRDefault="00D04C71" w:rsidP="00D04C71">
            <w:pPr>
              <w:pStyle w:val="BodyText"/>
              <w:numPr>
                <w:ilvl w:val="0"/>
                <w:numId w:val="21"/>
              </w:numPr>
              <w:tabs>
                <w:tab w:val="left" w:pos="993"/>
                <w:tab w:val="left" w:pos="994"/>
              </w:tabs>
              <w:spacing w:before="1"/>
              <w:ind w:right="93"/>
            </w:pPr>
            <w:r>
              <w:t>Supporting the work of the wider House of Lords Governance team;</w:t>
            </w:r>
          </w:p>
          <w:p w14:paraId="0D31AF76" w14:textId="77777777" w:rsidR="00D04C71" w:rsidRDefault="00D04C71" w:rsidP="00D04C71">
            <w:pPr>
              <w:pStyle w:val="BodyText"/>
              <w:numPr>
                <w:ilvl w:val="0"/>
                <w:numId w:val="21"/>
              </w:numPr>
              <w:tabs>
                <w:tab w:val="left" w:pos="993"/>
                <w:tab w:val="left" w:pos="994"/>
              </w:tabs>
              <w:spacing w:before="1"/>
              <w:ind w:right="93"/>
            </w:pPr>
            <w:r>
              <w:t>Other tasks necessary to ensure the smooth functioning of the Services Committee and Finance Committee.</w:t>
            </w:r>
          </w:p>
          <w:p w14:paraId="0DE47858" w14:textId="1845F27B" w:rsidR="00172961" w:rsidRPr="00FD4FD5" w:rsidRDefault="00172961" w:rsidP="00A63F89">
            <w:pPr>
              <w:pStyle w:val="Response"/>
            </w:pPr>
          </w:p>
        </w:tc>
      </w:tr>
      <w:tr w:rsidR="006A4613" w:rsidRPr="00AF1633" w14:paraId="2A32C21B" w14:textId="77777777" w:rsidTr="00D10AD8">
        <w:trPr>
          <w:trHeight w:val="400"/>
        </w:trPr>
        <w:tc>
          <w:tcPr>
            <w:tcW w:w="8792" w:type="dxa"/>
            <w:shd w:val="clear" w:color="auto" w:fill="auto"/>
            <w:tcMar>
              <w:left w:w="0" w:type="dxa"/>
              <w:right w:w="0" w:type="dxa"/>
            </w:tcMar>
            <w:vAlign w:val="center"/>
          </w:tcPr>
          <w:p w14:paraId="68B30744" w14:textId="77777777" w:rsidR="00A63F89" w:rsidRDefault="00A63F89"/>
          <w:tbl>
            <w:tblPr>
              <w:tblW w:w="9076" w:type="dxa"/>
              <w:tblCellMar>
                <w:left w:w="85" w:type="dxa"/>
                <w:right w:w="85" w:type="dxa"/>
              </w:tblCellMar>
              <w:tblLook w:val="04A0" w:firstRow="1" w:lastRow="0" w:firstColumn="1" w:lastColumn="0" w:noHBand="0" w:noVBand="1"/>
            </w:tblPr>
            <w:tblGrid>
              <w:gridCol w:w="8884"/>
              <w:gridCol w:w="192"/>
            </w:tblGrid>
            <w:tr w:rsidR="00115DD2" w:rsidRPr="003B1505" w14:paraId="55A6FE9F" w14:textId="77777777" w:rsidTr="00903442">
              <w:trPr>
                <w:trHeight w:val="400"/>
              </w:trPr>
              <w:tc>
                <w:tcPr>
                  <w:tcW w:w="9076" w:type="dxa"/>
                  <w:gridSpan w:val="2"/>
                  <w:shd w:val="clear" w:color="auto" w:fill="auto"/>
                  <w:vAlign w:val="center"/>
                </w:tcPr>
                <w:p w14:paraId="372AB8C2" w14:textId="77777777" w:rsidR="00115DD2" w:rsidRDefault="00115DD2" w:rsidP="00030CE1">
                  <w:pPr>
                    <w:pStyle w:val="Spacer"/>
                  </w:pPr>
                </w:p>
                <w:p w14:paraId="7CFECA62" w14:textId="77777777" w:rsidR="00115DD2" w:rsidRDefault="00115DD2" w:rsidP="000F6A16">
                  <w:pPr>
                    <w:pStyle w:val="Heading2"/>
                  </w:pPr>
                  <w:r>
                    <w:t>Person specification</w:t>
                  </w:r>
                </w:p>
              </w:tc>
            </w:tr>
            <w:tr w:rsidR="00115DD2" w:rsidRPr="00172961" w14:paraId="7F19BA9B" w14:textId="77777777" w:rsidTr="00903442">
              <w:trPr>
                <w:trHeight w:val="278"/>
              </w:trPr>
              <w:tc>
                <w:tcPr>
                  <w:tcW w:w="8884" w:type="dxa"/>
                  <w:tcBorders>
                    <w:bottom w:val="single" w:sz="2" w:space="0" w:color="auto"/>
                  </w:tcBorders>
                  <w:vAlign w:val="bottom"/>
                </w:tcPr>
                <w:p w14:paraId="0282FEB2" w14:textId="77777777" w:rsidR="00115DD2" w:rsidRPr="00172961" w:rsidRDefault="000F6A16" w:rsidP="000F6A16">
                  <w:pPr>
                    <w:pStyle w:val="Label"/>
                  </w:pPr>
                  <w:r>
                    <w:t>The q</w:t>
                  </w:r>
                  <w:r w:rsidR="00115DD2">
                    <w:t>ualifications</w:t>
                  </w:r>
                  <w:r>
                    <w:t xml:space="preserve"> required for the post are:</w:t>
                  </w:r>
                </w:p>
              </w:tc>
              <w:tc>
                <w:tcPr>
                  <w:tcW w:w="190" w:type="dxa"/>
                </w:tcPr>
                <w:p w14:paraId="76719979" w14:textId="77777777" w:rsidR="00115DD2" w:rsidRDefault="00115DD2" w:rsidP="00030CE1">
                  <w:pPr>
                    <w:pStyle w:val="Label"/>
                  </w:pPr>
                </w:p>
              </w:tc>
            </w:tr>
            <w:tr w:rsidR="00115DD2" w:rsidRPr="00FD4FD5" w14:paraId="21BB1D09" w14:textId="77777777" w:rsidTr="00903442">
              <w:trPr>
                <w:trHeight w:val="385"/>
              </w:trPr>
              <w:tc>
                <w:tcPr>
                  <w:tcW w:w="8884"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1918C2A0" w14:textId="48600A2A" w:rsidR="00115DD2" w:rsidRPr="00A63F89" w:rsidRDefault="003753BD" w:rsidP="003753BD">
                  <w:pPr>
                    <w:ind w:left="194" w:right="154"/>
                    <w:rPr>
                      <w:rFonts w:ascii="Gill Sans MT" w:hAnsi="Gill Sans MT"/>
                    </w:rPr>
                  </w:pPr>
                  <w:r>
                    <w:t>No specific qualifications are required for this role but experience of providing support to a governance body would be desirable.</w:t>
                  </w:r>
                </w:p>
              </w:tc>
              <w:tc>
                <w:tcPr>
                  <w:tcW w:w="190" w:type="dxa"/>
                  <w:tcBorders>
                    <w:left w:val="single" w:sz="2" w:space="0" w:color="auto"/>
                  </w:tcBorders>
                </w:tcPr>
                <w:p w14:paraId="65EF2068" w14:textId="77777777" w:rsidR="00115DD2" w:rsidRPr="00FD4FD5" w:rsidRDefault="00115DD2" w:rsidP="00030CE1">
                  <w:pPr>
                    <w:pStyle w:val="Response"/>
                  </w:pPr>
                </w:p>
              </w:tc>
            </w:tr>
            <w:tr w:rsidR="00115DD2" w:rsidRPr="00172961" w14:paraId="3B2B9F8F" w14:textId="77777777" w:rsidTr="00903442">
              <w:trPr>
                <w:trHeight w:val="278"/>
              </w:trPr>
              <w:tc>
                <w:tcPr>
                  <w:tcW w:w="8884" w:type="dxa"/>
                  <w:tcBorders>
                    <w:bottom w:val="single" w:sz="2" w:space="0" w:color="auto"/>
                  </w:tcBorders>
                  <w:vAlign w:val="bottom"/>
                </w:tcPr>
                <w:p w14:paraId="2255A149" w14:textId="32A97853" w:rsidR="000F6A16" w:rsidRDefault="000F6A16" w:rsidP="00D10AD8">
                  <w:pPr>
                    <w:pStyle w:val="Label"/>
                    <w:spacing w:before="200" w:after="200"/>
                    <w:ind w:right="296"/>
                  </w:pPr>
                  <w:r>
                    <w:t>The knowledge, skills and experience required for the post are outlined below. Each element will be assessed in the examples you provide in your application form. Should you be shortlisted these areas will be assessed in more depth at interview and, if appropriate, in a test.</w:t>
                  </w:r>
                </w:p>
                <w:p w14:paraId="0F771590" w14:textId="77777777" w:rsidR="0083781E" w:rsidRPr="006C5088" w:rsidRDefault="0083781E" w:rsidP="00D10AD8">
                  <w:pPr>
                    <w:pStyle w:val="Heading2"/>
                    <w:spacing w:before="200" w:after="80"/>
                    <w:ind w:right="296"/>
                    <w:rPr>
                      <w:rFonts w:ascii="Verdana" w:hAnsi="Verdana"/>
                      <w:color w:val="990033"/>
                      <w:sz w:val="22"/>
                      <w:szCs w:val="22"/>
                    </w:rPr>
                  </w:pPr>
                  <w:r w:rsidRPr="006C5088">
                    <w:rPr>
                      <w:rFonts w:ascii="Verdana" w:hAnsi="Verdana"/>
                      <w:color w:val="990033"/>
                      <w:sz w:val="22"/>
                      <w:szCs w:val="22"/>
                    </w:rPr>
                    <w:t>Our Values</w:t>
                  </w:r>
                </w:p>
                <w:p w14:paraId="66830110" w14:textId="6AA49A49" w:rsidR="0083781E" w:rsidRDefault="0083781E" w:rsidP="00D10AD8">
                  <w:pPr>
                    <w:pStyle w:val="Default"/>
                    <w:ind w:right="296"/>
                    <w:rPr>
                      <w:rFonts w:asciiTheme="minorHAnsi" w:hAnsiTheme="minorHAnsi" w:cs="Times New Roman"/>
                      <w:color w:val="auto"/>
                      <w:sz w:val="22"/>
                      <w:szCs w:val="22"/>
                    </w:rPr>
                  </w:pPr>
                  <w:r w:rsidRPr="00903442">
                    <w:rPr>
                      <w:rFonts w:asciiTheme="minorHAnsi" w:hAnsiTheme="minorHAnsi" w:cs="Times New Roman"/>
                      <w:color w:val="auto"/>
                      <w:sz w:val="22"/>
                      <w:szCs w:val="22"/>
                    </w:rPr>
                    <w:t xml:space="preserve">The House of Lords Administration has four </w:t>
                  </w:r>
                  <w:r w:rsidR="00817A8E" w:rsidRPr="00903442">
                    <w:rPr>
                      <w:rFonts w:asciiTheme="minorHAnsi" w:hAnsiTheme="minorHAnsi" w:cs="Times New Roman"/>
                      <w:color w:val="auto"/>
                      <w:sz w:val="22"/>
                      <w:szCs w:val="22"/>
                    </w:rPr>
                    <w:t>values:</w:t>
                  </w:r>
                  <w:r w:rsidRPr="00903442">
                    <w:rPr>
                      <w:rFonts w:asciiTheme="minorHAnsi" w:hAnsiTheme="minorHAnsi" w:cs="Times New Roman"/>
                      <w:color w:val="auto"/>
                      <w:sz w:val="22"/>
                      <w:szCs w:val="22"/>
                    </w:rPr>
                    <w:t xml:space="preserve"> respect, inclusivity, professionalism and responsibility. Our behaviours sit alongside our values, translating them into day-to-day actions and demonstrating how we bring our values to life. They outline what we can expect from each other at work and ensure we all play our part in building an inclusive and respectful workplace culture.</w:t>
                  </w:r>
                </w:p>
                <w:p w14:paraId="2F851646" w14:textId="77777777" w:rsidR="00903442" w:rsidRPr="00903442" w:rsidRDefault="00903442" w:rsidP="00D10AD8">
                  <w:pPr>
                    <w:pStyle w:val="Default"/>
                    <w:ind w:right="296"/>
                    <w:rPr>
                      <w:rFonts w:asciiTheme="minorHAnsi" w:hAnsiTheme="minorHAnsi" w:cs="Times New Roman"/>
                      <w:color w:val="auto"/>
                      <w:sz w:val="22"/>
                      <w:szCs w:val="22"/>
                    </w:rPr>
                  </w:pPr>
                </w:p>
                <w:p w14:paraId="63C7AEA3" w14:textId="77777777" w:rsidR="00F56832" w:rsidRDefault="0083781E" w:rsidP="00D10AD8">
                  <w:pPr>
                    <w:ind w:right="296"/>
                    <w:rPr>
                      <w:szCs w:val="22"/>
                    </w:rPr>
                  </w:pPr>
                  <w:r w:rsidRPr="00903442">
                    <w:rPr>
                      <w:szCs w:val="22"/>
                    </w:rPr>
                    <w:t xml:space="preserve">The </w:t>
                  </w:r>
                  <w:hyperlink r:id="rId17" w:history="1">
                    <w:r w:rsidRPr="005A7E5D">
                      <w:rPr>
                        <w:rStyle w:val="Hyperlink"/>
                        <w:szCs w:val="22"/>
                      </w:rPr>
                      <w:t>values and behaviours</w:t>
                    </w:r>
                  </w:hyperlink>
                  <w:r w:rsidRPr="00903442">
                    <w:rPr>
                      <w:szCs w:val="22"/>
                    </w:rPr>
                    <w:t xml:space="preserve"> are applicable to everyone who works for the House of Lords. As colleagues and representatives of the Administration, everything we do and say counts. </w:t>
                  </w:r>
                </w:p>
                <w:p w14:paraId="4ACCB527" w14:textId="7C019540" w:rsidR="0083781E" w:rsidRPr="00903442" w:rsidRDefault="0083781E" w:rsidP="00D10AD8">
                  <w:pPr>
                    <w:ind w:right="296"/>
                    <w:rPr>
                      <w:rFonts w:cs="Tahoma"/>
                      <w:szCs w:val="22"/>
                    </w:rPr>
                  </w:pPr>
                  <w:r w:rsidRPr="00903442">
                    <w:rPr>
                      <w:szCs w:val="22"/>
                    </w:rPr>
                    <w:br/>
                  </w:r>
                  <w:r w:rsidRPr="00903442">
                    <w:rPr>
                      <w:rFonts w:cs="Tahoma"/>
                      <w:szCs w:val="22"/>
                    </w:rPr>
                    <w:t xml:space="preserve">The post holder will be expected to operate in line with the </w:t>
                  </w:r>
                  <w:r w:rsidR="00903442" w:rsidRPr="00903442">
                    <w:rPr>
                      <w:rFonts w:cs="Tahoma"/>
                      <w:szCs w:val="22"/>
                    </w:rPr>
                    <w:t>House of Lords</w:t>
                  </w:r>
                  <w:r w:rsidRPr="00903442">
                    <w:rPr>
                      <w:rFonts w:cs="Tahoma"/>
                      <w:szCs w:val="22"/>
                    </w:rPr>
                    <w:t xml:space="preserve"> workplace</w:t>
                  </w:r>
                  <w:r w:rsidR="005D3DB9">
                    <w:rPr>
                      <w:rFonts w:cs="Tahoma"/>
                      <w:szCs w:val="22"/>
                    </w:rPr>
                    <w:t xml:space="preserve"> </w:t>
                  </w:r>
                  <w:r w:rsidRPr="00903442">
                    <w:rPr>
                      <w:rFonts w:cs="Tahoma"/>
                      <w:szCs w:val="22"/>
                    </w:rPr>
                    <w:t>values which are:</w:t>
                  </w:r>
                </w:p>
                <w:p w14:paraId="2A4E7A0D" w14:textId="70E272CC" w:rsidR="0083781E" w:rsidRPr="006E655E" w:rsidRDefault="0083781E" w:rsidP="00D10AD8">
                  <w:pPr>
                    <w:pStyle w:val="Heading2"/>
                    <w:spacing w:before="0" w:after="0"/>
                    <w:ind w:right="296"/>
                    <w:rPr>
                      <w:rFonts w:ascii="Verdana" w:hAnsi="Verdana" w:cs="Times New Roman"/>
                      <w:b w:val="0"/>
                      <w:bCs w:val="0"/>
                      <w:color w:val="auto"/>
                      <w:sz w:val="22"/>
                      <w:szCs w:val="22"/>
                    </w:rPr>
                  </w:pPr>
                  <w:r w:rsidRPr="006E655E">
                    <w:rPr>
                      <w:rFonts w:ascii="Verdana" w:hAnsi="Verdana" w:cs="Tahoma"/>
                      <w:b w:val="0"/>
                      <w:bCs w:val="0"/>
                      <w:color w:val="auto"/>
                      <w:sz w:val="22"/>
                      <w:szCs w:val="22"/>
                    </w:rPr>
                    <w:br/>
                  </w:r>
                  <w:r w:rsidRPr="006E655E">
                    <w:rPr>
                      <w:rFonts w:ascii="Verdana" w:hAnsi="Verdana"/>
                      <w:color w:val="990033"/>
                      <w:sz w:val="22"/>
                      <w:szCs w:val="22"/>
                    </w:rPr>
                    <w:t xml:space="preserve">Respect </w:t>
                  </w:r>
                  <w:r w:rsidRPr="006E655E">
                    <w:rPr>
                      <w:rFonts w:ascii="Verdana" w:hAnsi="Verdana"/>
                      <w:b w:val="0"/>
                      <w:bCs w:val="0"/>
                      <w:color w:val="auto"/>
                      <w:sz w:val="22"/>
                      <w:szCs w:val="22"/>
                    </w:rPr>
                    <w:t xml:space="preserve">- </w:t>
                  </w:r>
                  <w:r w:rsidRPr="006E655E">
                    <w:rPr>
                      <w:rFonts w:ascii="Verdana" w:hAnsi="Verdana"/>
                      <w:b w:val="0"/>
                      <w:bCs w:val="0"/>
                      <w:color w:val="auto"/>
                      <w:sz w:val="22"/>
                      <w:szCs w:val="22"/>
                      <w:lang w:eastAsia="en-GB"/>
                    </w:rPr>
                    <w:t>We treat people with respect and expect to be treated with respect.</w:t>
                  </w:r>
                  <w:r w:rsidRPr="006E655E">
                    <w:rPr>
                      <w:rFonts w:ascii="Verdana" w:hAnsi="Verdana"/>
                      <w:b w:val="0"/>
                      <w:bCs w:val="0"/>
                      <w:color w:val="auto"/>
                      <w:sz w:val="22"/>
                      <w:szCs w:val="22"/>
                      <w:lang w:eastAsia="en-GB"/>
                    </w:rPr>
                    <w:br/>
                  </w:r>
                  <w:r w:rsidRPr="006E655E">
                    <w:rPr>
                      <w:rFonts w:ascii="Verdana" w:hAnsi="Verdana"/>
                      <w:color w:val="990033"/>
                      <w:sz w:val="22"/>
                      <w:szCs w:val="22"/>
                    </w:rPr>
                    <w:t xml:space="preserve">Inclusivity </w:t>
                  </w:r>
                  <w:r w:rsidRPr="006E655E">
                    <w:rPr>
                      <w:rFonts w:ascii="Verdana" w:hAnsi="Verdana"/>
                      <w:b w:val="0"/>
                      <w:bCs w:val="0"/>
                      <w:color w:val="auto"/>
                      <w:sz w:val="22"/>
                      <w:szCs w:val="22"/>
                      <w:lang w:eastAsia="en-GB"/>
                    </w:rPr>
                    <w:t xml:space="preserve">- </w:t>
                  </w:r>
                  <w:r w:rsidRPr="006E655E">
                    <w:rPr>
                      <w:rFonts w:ascii="Verdana" w:hAnsi="Verdana" w:cs="Times New Roman"/>
                      <w:b w:val="0"/>
                      <w:bCs w:val="0"/>
                      <w:color w:val="auto"/>
                      <w:sz w:val="22"/>
                      <w:szCs w:val="22"/>
                      <w:lang w:eastAsia="en-GB"/>
                    </w:rPr>
                    <w:t xml:space="preserve">We embrace and value difference and diversity </w:t>
                  </w:r>
                  <w:r w:rsidRPr="006E655E">
                    <w:rPr>
                      <w:rFonts w:ascii="Verdana" w:hAnsi="Verdana" w:cs="Gill Sans MT"/>
                      <w:b w:val="0"/>
                      <w:bCs w:val="0"/>
                      <w:color w:val="auto"/>
                      <w:sz w:val="22"/>
                      <w:szCs w:val="22"/>
                      <w:lang w:eastAsia="en-GB"/>
                    </w:rPr>
                    <w:t xml:space="preserve">–whether </w:t>
                  </w:r>
                  <w:r w:rsidRPr="006E655E">
                    <w:rPr>
                      <w:rFonts w:ascii="Verdana" w:hAnsi="Verdana" w:cs="Gill Sans MT"/>
                      <w:b w:val="0"/>
                      <w:bCs w:val="0"/>
                      <w:color w:val="auto"/>
                      <w:sz w:val="22"/>
                      <w:szCs w:val="22"/>
                      <w:lang w:eastAsia="en-GB"/>
                    </w:rPr>
                    <w:lastRenderedPageBreak/>
                    <w:t>from a person’s race, gender, other characteristics, background or experience.</w:t>
                  </w:r>
                </w:p>
                <w:p w14:paraId="1FAD193E" w14:textId="77777777" w:rsidR="0083781E" w:rsidRPr="006E655E" w:rsidRDefault="0083781E" w:rsidP="00D10AD8">
                  <w:pPr>
                    <w:pStyle w:val="Default"/>
                    <w:ind w:right="296"/>
                    <w:rPr>
                      <w:rFonts w:ascii="Verdana" w:eastAsia="Times New Roman" w:hAnsi="Verdana" w:cs="Times New Roman"/>
                      <w:color w:val="auto"/>
                      <w:sz w:val="22"/>
                      <w:szCs w:val="22"/>
                      <w:lang w:eastAsia="en-GB"/>
                    </w:rPr>
                  </w:pPr>
                  <w:r w:rsidRPr="006E655E">
                    <w:rPr>
                      <w:rFonts w:ascii="Verdana" w:eastAsia="Times New Roman" w:hAnsi="Verdana"/>
                      <w:b/>
                      <w:bCs/>
                      <w:iCs/>
                      <w:color w:val="990033"/>
                      <w:sz w:val="22"/>
                      <w:szCs w:val="22"/>
                    </w:rPr>
                    <w:t xml:space="preserve">Professionalism </w:t>
                  </w:r>
                  <w:r w:rsidRPr="006E655E">
                    <w:rPr>
                      <w:rFonts w:ascii="Verdana" w:hAnsi="Verdana"/>
                      <w:sz w:val="22"/>
                      <w:szCs w:val="22"/>
                      <w:lang w:eastAsia="en-GB"/>
                    </w:rPr>
                    <w:t xml:space="preserve">- </w:t>
                  </w:r>
                  <w:r w:rsidRPr="006E655E">
                    <w:rPr>
                      <w:rFonts w:ascii="Verdana" w:eastAsia="Times New Roman" w:hAnsi="Verdana" w:cs="Times New Roman"/>
                      <w:color w:val="auto"/>
                      <w:sz w:val="22"/>
                      <w:szCs w:val="22"/>
                      <w:lang w:eastAsia="en-GB"/>
                    </w:rPr>
                    <w:t>We aim for and value a high level of skills and expertise. We act with integrity and openness, putting public service first.</w:t>
                  </w:r>
                </w:p>
                <w:p w14:paraId="4EAE352A" w14:textId="77777777" w:rsidR="0083781E" w:rsidRPr="006E655E" w:rsidRDefault="0083781E" w:rsidP="00D10AD8">
                  <w:pPr>
                    <w:pStyle w:val="Default"/>
                    <w:ind w:right="296"/>
                    <w:rPr>
                      <w:rFonts w:ascii="Verdana" w:eastAsia="Times New Roman" w:hAnsi="Verdana" w:cs="Gill Sans MT"/>
                      <w:sz w:val="22"/>
                      <w:szCs w:val="22"/>
                      <w:lang w:eastAsia="en-GB"/>
                    </w:rPr>
                  </w:pPr>
                  <w:r w:rsidRPr="006E655E">
                    <w:rPr>
                      <w:rFonts w:ascii="Verdana" w:eastAsia="Times New Roman" w:hAnsi="Verdana"/>
                      <w:b/>
                      <w:bCs/>
                      <w:iCs/>
                      <w:color w:val="990033"/>
                      <w:sz w:val="22"/>
                      <w:szCs w:val="22"/>
                    </w:rPr>
                    <w:t xml:space="preserve">Responsibility </w:t>
                  </w:r>
                  <w:r w:rsidRPr="006E655E">
                    <w:rPr>
                      <w:rFonts w:ascii="Verdana" w:eastAsia="Times New Roman" w:hAnsi="Verdana" w:cs="Times New Roman"/>
                      <w:color w:val="auto"/>
                      <w:sz w:val="22"/>
                      <w:szCs w:val="22"/>
                      <w:lang w:eastAsia="en-GB"/>
                    </w:rPr>
                    <w:t>- We take ownership of our work and actions. We hold each other to account, take appropriate risks and continue learning.</w:t>
                  </w:r>
                </w:p>
                <w:p w14:paraId="6DD86B8E" w14:textId="77777777" w:rsidR="00903442" w:rsidRDefault="00903442" w:rsidP="00D10AD8">
                  <w:pPr>
                    <w:pStyle w:val="Label"/>
                    <w:ind w:right="296"/>
                    <w:rPr>
                      <w:rStyle w:val="normaltextrun"/>
                      <w:rFonts w:ascii="Verdana" w:hAnsi="Verdana"/>
                      <w:b/>
                      <w:bCs/>
                      <w:color w:val="000000"/>
                      <w:szCs w:val="22"/>
                      <w:shd w:val="clear" w:color="auto" w:fill="FFFFFF"/>
                    </w:rPr>
                  </w:pPr>
                </w:p>
                <w:p w14:paraId="2648DEB1" w14:textId="69889468" w:rsidR="00115DD2" w:rsidRDefault="00A148BF" w:rsidP="00D10AD8">
                  <w:pPr>
                    <w:pStyle w:val="Label"/>
                    <w:ind w:right="296"/>
                    <w:rPr>
                      <w:rStyle w:val="eop"/>
                      <w:rFonts w:ascii="Verdana" w:hAnsi="Verdana"/>
                      <w:color w:val="000000"/>
                      <w:szCs w:val="22"/>
                      <w:shd w:val="clear" w:color="auto" w:fill="FFFFFF"/>
                    </w:rPr>
                  </w:pPr>
                  <w:r>
                    <w:rPr>
                      <w:rStyle w:val="normaltextrun"/>
                      <w:rFonts w:ascii="Verdana" w:hAnsi="Verdana"/>
                      <w:b/>
                      <w:bCs/>
                      <w:color w:val="000000"/>
                      <w:szCs w:val="22"/>
                      <w:shd w:val="clear" w:color="auto" w:fill="FFFFFF"/>
                    </w:rPr>
                    <w:t>Competencies: </w:t>
                  </w:r>
                </w:p>
                <w:p w14:paraId="4A193E24" w14:textId="1723F9AC" w:rsidR="00397685" w:rsidRPr="00172961" w:rsidRDefault="00C561BF" w:rsidP="00D10AD8">
                  <w:pPr>
                    <w:pStyle w:val="Label"/>
                    <w:ind w:right="296"/>
                  </w:pPr>
                  <w:r>
                    <w:rPr>
                      <w:rStyle w:val="eop"/>
                      <w:rFonts w:ascii="Verdana" w:hAnsi="Verdana"/>
                      <w:color w:val="000000"/>
                    </w:rPr>
                    <w:t>Es</w:t>
                  </w:r>
                  <w:r>
                    <w:rPr>
                      <w:rStyle w:val="eop"/>
                      <w:color w:val="000000"/>
                    </w:rPr>
                    <w:t>sential</w:t>
                  </w:r>
                </w:p>
              </w:tc>
              <w:tc>
                <w:tcPr>
                  <w:tcW w:w="190" w:type="dxa"/>
                </w:tcPr>
                <w:p w14:paraId="4571D600" w14:textId="77777777" w:rsidR="00115DD2" w:rsidRDefault="00115DD2" w:rsidP="00030CE1">
                  <w:pPr>
                    <w:pStyle w:val="Label"/>
                  </w:pPr>
                </w:p>
              </w:tc>
            </w:tr>
            <w:tr w:rsidR="00115DD2" w:rsidRPr="00FD4FD5" w14:paraId="1A906FB0" w14:textId="77777777" w:rsidTr="00903442">
              <w:trPr>
                <w:trHeight w:val="385"/>
              </w:trPr>
              <w:tc>
                <w:tcPr>
                  <w:tcW w:w="8884"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2FC3895A" w14:textId="77777777" w:rsidR="009026EE" w:rsidRDefault="00D45B00" w:rsidP="009026EE">
                  <w:pPr>
                    <w:pStyle w:val="BodyText"/>
                    <w:tabs>
                      <w:tab w:val="left" w:pos="993"/>
                      <w:tab w:val="left" w:pos="994"/>
                    </w:tabs>
                    <w:spacing w:line="267" w:lineRule="exact"/>
                    <w:ind w:left="0"/>
                  </w:pPr>
                  <w:r>
                    <w:rPr>
                      <w:b/>
                      <w:bCs/>
                    </w:rPr>
                    <w:t>Personal Effectiveness</w:t>
                  </w:r>
                  <w:r w:rsidR="00FC5B1E">
                    <w:t xml:space="preserve"> </w:t>
                  </w:r>
                </w:p>
                <w:p w14:paraId="7805C293" w14:textId="66B4EA30" w:rsidR="00982AB6" w:rsidRDefault="009026EE" w:rsidP="00EF7784">
                  <w:pPr>
                    <w:pStyle w:val="BodyText"/>
                    <w:numPr>
                      <w:ilvl w:val="0"/>
                      <w:numId w:val="26"/>
                    </w:numPr>
                    <w:tabs>
                      <w:tab w:val="left" w:pos="993"/>
                      <w:tab w:val="left" w:pos="994"/>
                    </w:tabs>
                    <w:spacing w:line="267" w:lineRule="exact"/>
                  </w:pPr>
                  <w:r>
                    <w:t>E</w:t>
                  </w:r>
                  <w:r w:rsidR="00982AB6">
                    <w:t>xcellent</w:t>
                  </w:r>
                  <w:r w:rsidR="00982AB6">
                    <w:rPr>
                      <w:spacing w:val="-10"/>
                    </w:rPr>
                    <w:t xml:space="preserve"> </w:t>
                  </w:r>
                  <w:r w:rsidR="00982AB6">
                    <w:t>organisational</w:t>
                  </w:r>
                  <w:r w:rsidR="00982AB6">
                    <w:rPr>
                      <w:spacing w:val="-7"/>
                    </w:rPr>
                    <w:t xml:space="preserve"> </w:t>
                  </w:r>
                  <w:r w:rsidR="00982AB6">
                    <w:t>and</w:t>
                  </w:r>
                  <w:r w:rsidR="00982AB6">
                    <w:rPr>
                      <w:spacing w:val="-7"/>
                    </w:rPr>
                    <w:t xml:space="preserve"> </w:t>
                  </w:r>
                  <w:r w:rsidR="00982AB6">
                    <w:t>time-management</w:t>
                  </w:r>
                  <w:r w:rsidR="00982AB6">
                    <w:rPr>
                      <w:spacing w:val="-7"/>
                    </w:rPr>
                    <w:t xml:space="preserve"> </w:t>
                  </w:r>
                  <w:r w:rsidR="00982AB6">
                    <w:rPr>
                      <w:spacing w:val="-2"/>
                    </w:rPr>
                    <w:t>skills</w:t>
                  </w:r>
                  <w:r w:rsidR="00E36C8E">
                    <w:rPr>
                      <w:spacing w:val="-2"/>
                    </w:rPr>
                    <w:t xml:space="preserve">, with the ability to manage </w:t>
                  </w:r>
                  <w:r w:rsidR="00596D79">
                    <w:rPr>
                      <w:spacing w:val="-2"/>
                    </w:rPr>
                    <w:t xml:space="preserve">your </w:t>
                  </w:r>
                  <w:r w:rsidR="00E36C8E">
                    <w:rPr>
                      <w:spacing w:val="-2"/>
                    </w:rPr>
                    <w:t xml:space="preserve">own </w:t>
                  </w:r>
                  <w:r w:rsidR="000A40DB">
                    <w:rPr>
                      <w:spacing w:val="-2"/>
                    </w:rPr>
                    <w:t>time a</w:t>
                  </w:r>
                  <w:r w:rsidR="00AD3B85">
                    <w:rPr>
                      <w:spacing w:val="-2"/>
                    </w:rPr>
                    <w:t>nd deal effectively with conflicting demands</w:t>
                  </w:r>
                  <w:r w:rsidR="00D8580A">
                    <w:rPr>
                      <w:spacing w:val="-2"/>
                    </w:rPr>
                    <w:t>.</w:t>
                  </w:r>
                </w:p>
                <w:p w14:paraId="728EF321" w14:textId="77777777" w:rsidR="009026EE" w:rsidRDefault="009026EE" w:rsidP="009026EE">
                  <w:pPr>
                    <w:pStyle w:val="BodyText"/>
                    <w:tabs>
                      <w:tab w:val="left" w:pos="993"/>
                      <w:tab w:val="left" w:pos="994"/>
                    </w:tabs>
                    <w:spacing w:before="1"/>
                    <w:ind w:left="0" w:right="374"/>
                    <w:rPr>
                      <w:b/>
                      <w:bCs/>
                    </w:rPr>
                  </w:pPr>
                </w:p>
                <w:p w14:paraId="6DE2D579" w14:textId="6405199D" w:rsidR="0079076E" w:rsidRDefault="0079076E" w:rsidP="00C04BE2">
                  <w:pPr>
                    <w:pStyle w:val="BodyText"/>
                    <w:tabs>
                      <w:tab w:val="left" w:pos="993"/>
                      <w:tab w:val="left" w:pos="994"/>
                    </w:tabs>
                    <w:spacing w:before="1"/>
                    <w:ind w:left="0" w:right="300"/>
                    <w:rPr>
                      <w:b/>
                      <w:bCs/>
                    </w:rPr>
                  </w:pPr>
                  <w:r>
                    <w:rPr>
                      <w:b/>
                      <w:bCs/>
                    </w:rPr>
                    <w:t xml:space="preserve">Organisation and </w:t>
                  </w:r>
                  <w:r w:rsidR="001C2D83">
                    <w:rPr>
                      <w:b/>
                      <w:bCs/>
                    </w:rPr>
                    <w:t xml:space="preserve">forward </w:t>
                  </w:r>
                  <w:r>
                    <w:rPr>
                      <w:b/>
                      <w:bCs/>
                    </w:rPr>
                    <w:t>planning</w:t>
                  </w:r>
                </w:p>
                <w:p w14:paraId="6F09AEF1" w14:textId="647302D5" w:rsidR="0079076E" w:rsidRDefault="00174BAC" w:rsidP="00EF7784">
                  <w:pPr>
                    <w:pStyle w:val="BodyText"/>
                    <w:numPr>
                      <w:ilvl w:val="0"/>
                      <w:numId w:val="25"/>
                    </w:numPr>
                    <w:tabs>
                      <w:tab w:val="left" w:pos="993"/>
                      <w:tab w:val="left" w:pos="994"/>
                    </w:tabs>
                    <w:spacing w:before="1"/>
                    <w:ind w:right="300"/>
                  </w:pPr>
                  <w:r>
                    <w:t xml:space="preserve">Experience of </w:t>
                  </w:r>
                  <w:r w:rsidR="008B6963">
                    <w:t>planning sche</w:t>
                  </w:r>
                  <w:r w:rsidR="008F3BD7">
                    <w:t>dules</w:t>
                  </w:r>
                  <w:r w:rsidR="008B6963">
                    <w:t xml:space="preserve"> of work and </w:t>
                  </w:r>
                  <w:r w:rsidR="00FF5851">
                    <w:t>liaising</w:t>
                  </w:r>
                  <w:r w:rsidR="007D490F">
                    <w:t xml:space="preserve"> </w:t>
                  </w:r>
                  <w:r w:rsidR="006413FD">
                    <w:t xml:space="preserve">with </w:t>
                  </w:r>
                  <w:r w:rsidR="00CC7C31">
                    <w:t xml:space="preserve">others to </w:t>
                  </w:r>
                  <w:r w:rsidR="00665891">
                    <w:t>ensur</w:t>
                  </w:r>
                  <w:r w:rsidR="00CC7C31">
                    <w:t>e</w:t>
                  </w:r>
                  <w:r w:rsidR="00665891">
                    <w:t xml:space="preserve"> deadlines are set, maintained and met.</w:t>
                  </w:r>
                </w:p>
                <w:p w14:paraId="2B409B05" w14:textId="22DC1FEC" w:rsidR="00124009" w:rsidRPr="0079076E" w:rsidRDefault="00124009" w:rsidP="00EF7784">
                  <w:pPr>
                    <w:pStyle w:val="BodyText"/>
                    <w:numPr>
                      <w:ilvl w:val="0"/>
                      <w:numId w:val="25"/>
                    </w:numPr>
                    <w:tabs>
                      <w:tab w:val="left" w:pos="993"/>
                      <w:tab w:val="left" w:pos="994"/>
                    </w:tabs>
                    <w:spacing w:before="1"/>
                    <w:ind w:right="300"/>
                  </w:pPr>
                  <w:r>
                    <w:t xml:space="preserve">Ability to </w:t>
                  </w:r>
                  <w:r w:rsidR="001F266E">
                    <w:t>maintain oversight of both current and future work</w:t>
                  </w:r>
                  <w:r w:rsidR="00CE5BE5">
                    <w:t>.</w:t>
                  </w:r>
                </w:p>
                <w:p w14:paraId="6A8A59DD" w14:textId="77777777" w:rsidR="0079076E" w:rsidRDefault="0079076E" w:rsidP="00C04BE2">
                  <w:pPr>
                    <w:pStyle w:val="BodyText"/>
                    <w:tabs>
                      <w:tab w:val="left" w:pos="993"/>
                      <w:tab w:val="left" w:pos="994"/>
                    </w:tabs>
                    <w:spacing w:before="1"/>
                    <w:ind w:left="0" w:right="300"/>
                    <w:rPr>
                      <w:b/>
                      <w:bCs/>
                    </w:rPr>
                  </w:pPr>
                </w:p>
                <w:p w14:paraId="3FC045BC" w14:textId="36E798EF" w:rsidR="00C04BE2" w:rsidRDefault="00C04BE2" w:rsidP="00C04BE2">
                  <w:pPr>
                    <w:pStyle w:val="BodyText"/>
                    <w:tabs>
                      <w:tab w:val="left" w:pos="993"/>
                      <w:tab w:val="left" w:pos="994"/>
                    </w:tabs>
                    <w:spacing w:before="1"/>
                    <w:ind w:left="0" w:right="300"/>
                  </w:pPr>
                  <w:r w:rsidRPr="0058788B">
                    <w:rPr>
                      <w:b/>
                      <w:bCs/>
                    </w:rPr>
                    <w:t>Attention to detail</w:t>
                  </w:r>
                  <w:r>
                    <w:t xml:space="preserve"> </w:t>
                  </w:r>
                </w:p>
                <w:p w14:paraId="08B99175" w14:textId="77777777" w:rsidR="00DC0083" w:rsidRDefault="00DC0083" w:rsidP="00DC0083">
                  <w:pPr>
                    <w:pStyle w:val="BodyText"/>
                    <w:numPr>
                      <w:ilvl w:val="0"/>
                      <w:numId w:val="24"/>
                    </w:numPr>
                    <w:tabs>
                      <w:tab w:val="left" w:pos="993"/>
                      <w:tab w:val="left" w:pos="994"/>
                      <w:tab w:val="left" w:pos="7687"/>
                    </w:tabs>
                    <w:ind w:right="1028"/>
                  </w:pPr>
                  <w:r>
                    <w:t xml:space="preserve">Confidence in reviewing and revising documents. </w:t>
                  </w:r>
                </w:p>
                <w:p w14:paraId="1A1DB3F1" w14:textId="45A223FB" w:rsidR="00C04BE2" w:rsidRPr="009A6D3F" w:rsidRDefault="00CE1310" w:rsidP="00EF7784">
                  <w:pPr>
                    <w:pStyle w:val="BodyText"/>
                    <w:numPr>
                      <w:ilvl w:val="0"/>
                      <w:numId w:val="24"/>
                    </w:numPr>
                    <w:tabs>
                      <w:tab w:val="left" w:pos="993"/>
                      <w:tab w:val="left" w:pos="994"/>
                      <w:tab w:val="left" w:pos="7687"/>
                    </w:tabs>
                    <w:ind w:right="1028"/>
                  </w:pPr>
                  <w:r>
                    <w:t>S</w:t>
                  </w:r>
                  <w:r w:rsidR="00C04BE2">
                    <w:t>trong</w:t>
                  </w:r>
                  <w:r w:rsidR="00C04BE2">
                    <w:rPr>
                      <w:spacing w:val="-5"/>
                    </w:rPr>
                    <w:t xml:space="preserve"> </w:t>
                  </w:r>
                  <w:r w:rsidR="00C04BE2">
                    <w:t>ability</w:t>
                  </w:r>
                  <w:r w:rsidR="00C04BE2">
                    <w:rPr>
                      <w:spacing w:val="-4"/>
                    </w:rPr>
                    <w:t xml:space="preserve"> </w:t>
                  </w:r>
                  <w:r w:rsidR="00C04BE2">
                    <w:t>to</w:t>
                  </w:r>
                  <w:r w:rsidR="00C04BE2">
                    <w:rPr>
                      <w:spacing w:val="-4"/>
                    </w:rPr>
                    <w:t xml:space="preserve"> </w:t>
                  </w:r>
                  <w:r w:rsidR="00C04BE2">
                    <w:t>scrutinise</w:t>
                  </w:r>
                  <w:r w:rsidR="00C04BE2">
                    <w:rPr>
                      <w:spacing w:val="-3"/>
                    </w:rPr>
                    <w:t xml:space="preserve"> </w:t>
                  </w:r>
                  <w:r w:rsidR="00C04BE2">
                    <w:t>texts</w:t>
                  </w:r>
                  <w:r w:rsidR="00C04BE2">
                    <w:rPr>
                      <w:spacing w:val="-4"/>
                    </w:rPr>
                    <w:t xml:space="preserve"> </w:t>
                  </w:r>
                  <w:r w:rsidR="00C04BE2">
                    <w:t xml:space="preserve">and proposals to identify gaps, inconsistencies, difficulties and </w:t>
                  </w:r>
                  <w:r w:rsidR="00C04BE2">
                    <w:rPr>
                      <w:spacing w:val="-2"/>
                    </w:rPr>
                    <w:t>opportunities</w:t>
                  </w:r>
                  <w:r w:rsidR="00D8580A">
                    <w:rPr>
                      <w:spacing w:val="-2"/>
                    </w:rPr>
                    <w:t>.</w:t>
                  </w:r>
                </w:p>
                <w:p w14:paraId="0D3191F8" w14:textId="77777777" w:rsidR="00C04BE2" w:rsidRDefault="00C04BE2" w:rsidP="009026EE">
                  <w:pPr>
                    <w:pStyle w:val="BodyText"/>
                    <w:tabs>
                      <w:tab w:val="left" w:pos="993"/>
                      <w:tab w:val="left" w:pos="994"/>
                    </w:tabs>
                    <w:spacing w:before="1"/>
                    <w:ind w:left="0" w:right="374"/>
                    <w:rPr>
                      <w:b/>
                      <w:bCs/>
                    </w:rPr>
                  </w:pPr>
                </w:p>
                <w:p w14:paraId="04E49D4C" w14:textId="66DFB03C" w:rsidR="00F75EB4" w:rsidRDefault="00F75EB4" w:rsidP="009026EE">
                  <w:pPr>
                    <w:pStyle w:val="BodyText"/>
                    <w:tabs>
                      <w:tab w:val="left" w:pos="993"/>
                      <w:tab w:val="left" w:pos="994"/>
                    </w:tabs>
                    <w:spacing w:before="1"/>
                    <w:ind w:left="0" w:right="374"/>
                    <w:rPr>
                      <w:b/>
                      <w:bCs/>
                    </w:rPr>
                  </w:pPr>
                  <w:r>
                    <w:rPr>
                      <w:b/>
                      <w:bCs/>
                    </w:rPr>
                    <w:t>Communication skills</w:t>
                  </w:r>
                </w:p>
                <w:p w14:paraId="2E78EE13" w14:textId="702017A2" w:rsidR="00F75EB4" w:rsidRDefault="003A10C8" w:rsidP="00EF7784">
                  <w:pPr>
                    <w:pStyle w:val="BodyText"/>
                    <w:numPr>
                      <w:ilvl w:val="0"/>
                      <w:numId w:val="27"/>
                    </w:numPr>
                    <w:tabs>
                      <w:tab w:val="left" w:pos="993"/>
                      <w:tab w:val="left" w:pos="994"/>
                    </w:tabs>
                    <w:spacing w:before="1"/>
                    <w:ind w:right="374"/>
                  </w:pPr>
                  <w:r>
                    <w:t xml:space="preserve">Strong </w:t>
                  </w:r>
                  <w:r w:rsidR="00C5615E">
                    <w:t xml:space="preserve">written </w:t>
                  </w:r>
                  <w:r>
                    <w:t xml:space="preserve">communication skills, </w:t>
                  </w:r>
                  <w:r w:rsidR="006907D5">
                    <w:t>experience of</w:t>
                  </w:r>
                  <w:r w:rsidR="00A906C4">
                    <w:t xml:space="preserve"> drafting</w:t>
                  </w:r>
                  <w:r>
                    <w:t xml:space="preserve"> a range of documents for a </w:t>
                  </w:r>
                  <w:r w:rsidR="00C5615E">
                    <w:t>variety</w:t>
                  </w:r>
                  <w:r>
                    <w:t xml:space="preserve"> of audiences</w:t>
                  </w:r>
                  <w:r w:rsidR="00C5615E">
                    <w:t>.</w:t>
                  </w:r>
                </w:p>
                <w:p w14:paraId="344042AF" w14:textId="08E7D873" w:rsidR="00C5615E" w:rsidRPr="003A10C8" w:rsidRDefault="00D22227" w:rsidP="00EF7784">
                  <w:pPr>
                    <w:pStyle w:val="BodyText"/>
                    <w:numPr>
                      <w:ilvl w:val="0"/>
                      <w:numId w:val="27"/>
                    </w:numPr>
                    <w:tabs>
                      <w:tab w:val="left" w:pos="993"/>
                      <w:tab w:val="left" w:pos="994"/>
                    </w:tabs>
                    <w:spacing w:before="1"/>
                    <w:ind w:right="374"/>
                  </w:pPr>
                  <w:r>
                    <w:t xml:space="preserve">Strong oral communication skills, </w:t>
                  </w:r>
                  <w:r w:rsidR="00AE3D03">
                    <w:t>with the ability to persuade and influence.</w:t>
                  </w:r>
                </w:p>
                <w:p w14:paraId="47FCAAE0" w14:textId="77777777" w:rsidR="003A10C8" w:rsidRDefault="003A10C8" w:rsidP="009026EE">
                  <w:pPr>
                    <w:pStyle w:val="BodyText"/>
                    <w:tabs>
                      <w:tab w:val="left" w:pos="993"/>
                      <w:tab w:val="left" w:pos="994"/>
                    </w:tabs>
                    <w:spacing w:before="1"/>
                    <w:ind w:left="0" w:right="374"/>
                    <w:rPr>
                      <w:b/>
                      <w:bCs/>
                    </w:rPr>
                  </w:pPr>
                </w:p>
                <w:p w14:paraId="40458C55" w14:textId="6641C9B9" w:rsidR="00C04BE2" w:rsidRDefault="009026EE" w:rsidP="009026EE">
                  <w:pPr>
                    <w:pStyle w:val="BodyText"/>
                    <w:tabs>
                      <w:tab w:val="left" w:pos="993"/>
                      <w:tab w:val="left" w:pos="994"/>
                    </w:tabs>
                    <w:spacing w:before="1"/>
                    <w:ind w:left="0" w:right="374"/>
                    <w:rPr>
                      <w:b/>
                      <w:bCs/>
                    </w:rPr>
                  </w:pPr>
                  <w:r>
                    <w:rPr>
                      <w:b/>
                      <w:bCs/>
                    </w:rPr>
                    <w:t>Building s</w:t>
                  </w:r>
                  <w:r w:rsidR="0058788B" w:rsidRPr="0058788B">
                    <w:rPr>
                      <w:b/>
                      <w:bCs/>
                    </w:rPr>
                    <w:t xml:space="preserve">takeholder </w:t>
                  </w:r>
                  <w:r>
                    <w:rPr>
                      <w:b/>
                      <w:bCs/>
                    </w:rPr>
                    <w:t>relationships</w:t>
                  </w:r>
                </w:p>
                <w:p w14:paraId="6FC7C584" w14:textId="77777777" w:rsidR="00EB36C4" w:rsidRDefault="00C04BE2" w:rsidP="00EF7784">
                  <w:pPr>
                    <w:pStyle w:val="BodyText"/>
                    <w:numPr>
                      <w:ilvl w:val="0"/>
                      <w:numId w:val="28"/>
                    </w:numPr>
                    <w:tabs>
                      <w:tab w:val="left" w:pos="993"/>
                      <w:tab w:val="left" w:pos="994"/>
                    </w:tabs>
                    <w:spacing w:before="1"/>
                    <w:ind w:right="374"/>
                  </w:pPr>
                  <w:r>
                    <w:t>E</w:t>
                  </w:r>
                  <w:r w:rsidR="00982AB6">
                    <w:t>xperience</w:t>
                  </w:r>
                  <w:r w:rsidR="00982AB6">
                    <w:rPr>
                      <w:spacing w:val="-5"/>
                    </w:rPr>
                    <w:t xml:space="preserve"> </w:t>
                  </w:r>
                  <w:r w:rsidR="00982AB6">
                    <w:t>of</w:t>
                  </w:r>
                  <w:r w:rsidR="00982AB6">
                    <w:rPr>
                      <w:spacing w:val="-7"/>
                    </w:rPr>
                    <w:t xml:space="preserve"> </w:t>
                  </w:r>
                  <w:r w:rsidR="00982AB6">
                    <w:t>developing</w:t>
                  </w:r>
                  <w:r w:rsidR="00982AB6">
                    <w:rPr>
                      <w:spacing w:val="-5"/>
                    </w:rPr>
                    <w:t xml:space="preserve"> </w:t>
                  </w:r>
                  <w:r w:rsidR="00982AB6">
                    <w:t>effective</w:t>
                  </w:r>
                  <w:r w:rsidR="00982AB6">
                    <w:rPr>
                      <w:spacing w:val="-6"/>
                    </w:rPr>
                    <w:t xml:space="preserve"> </w:t>
                  </w:r>
                  <w:r w:rsidR="00982AB6">
                    <w:t>working</w:t>
                  </w:r>
                  <w:r w:rsidR="00982AB6">
                    <w:rPr>
                      <w:spacing w:val="-4"/>
                    </w:rPr>
                    <w:t xml:space="preserve"> </w:t>
                  </w:r>
                  <w:r w:rsidR="00982AB6">
                    <w:t>relationships</w:t>
                  </w:r>
                  <w:r w:rsidR="00982AB6">
                    <w:rPr>
                      <w:spacing w:val="-6"/>
                    </w:rPr>
                    <w:t xml:space="preserve"> </w:t>
                  </w:r>
                  <w:r w:rsidR="002B2882">
                    <w:rPr>
                      <w:spacing w:val="-6"/>
                    </w:rPr>
                    <w:t>and working collaboratively across a range of stakeholders</w:t>
                  </w:r>
                  <w:r w:rsidR="008A7C8C">
                    <w:rPr>
                      <w:spacing w:val="-6"/>
                    </w:rPr>
                    <w:t>,</w:t>
                  </w:r>
                  <w:r w:rsidR="002B2882">
                    <w:rPr>
                      <w:spacing w:val="-6"/>
                    </w:rPr>
                    <w:t xml:space="preserve"> including </w:t>
                  </w:r>
                  <w:r w:rsidR="00982AB6">
                    <w:t>with</w:t>
                  </w:r>
                  <w:r w:rsidR="00982AB6">
                    <w:rPr>
                      <w:spacing w:val="-7"/>
                    </w:rPr>
                    <w:t xml:space="preserve"> </w:t>
                  </w:r>
                  <w:r w:rsidR="00982AB6">
                    <w:t>senior managers</w:t>
                  </w:r>
                  <w:r w:rsidR="00CC5CBE">
                    <w:t>.</w:t>
                  </w:r>
                </w:p>
                <w:p w14:paraId="1394F776" w14:textId="62516405" w:rsidR="00115DD2" w:rsidRPr="00FD4FD5" w:rsidRDefault="00982AB6" w:rsidP="00FD0809">
                  <w:pPr>
                    <w:pStyle w:val="BodyText"/>
                    <w:tabs>
                      <w:tab w:val="left" w:pos="993"/>
                      <w:tab w:val="left" w:pos="994"/>
                    </w:tabs>
                    <w:spacing w:before="1"/>
                    <w:ind w:left="0" w:right="374"/>
                  </w:pPr>
                  <w:r>
                    <w:t xml:space="preserve"> </w:t>
                  </w:r>
                </w:p>
              </w:tc>
              <w:tc>
                <w:tcPr>
                  <w:tcW w:w="190" w:type="dxa"/>
                  <w:tcBorders>
                    <w:left w:val="single" w:sz="2" w:space="0" w:color="auto"/>
                  </w:tcBorders>
                </w:tcPr>
                <w:p w14:paraId="54E61A6B" w14:textId="77777777" w:rsidR="00115DD2" w:rsidRPr="00FD4FD5" w:rsidRDefault="00115DD2" w:rsidP="00030CE1">
                  <w:pPr>
                    <w:pStyle w:val="Response"/>
                  </w:pPr>
                </w:p>
              </w:tc>
            </w:tr>
            <w:tr w:rsidR="00115DD2" w:rsidRPr="00172961" w14:paraId="1A7FDC27" w14:textId="77777777" w:rsidTr="00903442">
              <w:trPr>
                <w:trHeight w:val="278"/>
              </w:trPr>
              <w:tc>
                <w:tcPr>
                  <w:tcW w:w="8884" w:type="dxa"/>
                  <w:tcBorders>
                    <w:bottom w:val="single" w:sz="2" w:space="0" w:color="auto"/>
                  </w:tcBorders>
                  <w:vAlign w:val="bottom"/>
                </w:tcPr>
                <w:p w14:paraId="32196D3C" w14:textId="77777777" w:rsidR="00115DD2" w:rsidRPr="00172961" w:rsidRDefault="00115DD2" w:rsidP="00EB1BC1">
                  <w:pPr>
                    <w:pStyle w:val="Label"/>
                    <w:keepNext/>
                  </w:pPr>
                  <w:r>
                    <w:t>Desirable</w:t>
                  </w:r>
                </w:p>
              </w:tc>
              <w:tc>
                <w:tcPr>
                  <w:tcW w:w="190" w:type="dxa"/>
                </w:tcPr>
                <w:p w14:paraId="1480566A" w14:textId="77777777" w:rsidR="00115DD2" w:rsidRDefault="00115DD2" w:rsidP="00EB1BC1">
                  <w:pPr>
                    <w:pStyle w:val="Label"/>
                    <w:keepNext/>
                  </w:pPr>
                </w:p>
              </w:tc>
            </w:tr>
            <w:tr w:rsidR="00115DD2" w:rsidRPr="00FD4FD5" w14:paraId="287B65A0" w14:textId="77777777" w:rsidTr="00903442">
              <w:trPr>
                <w:trHeight w:val="385"/>
              </w:trPr>
              <w:tc>
                <w:tcPr>
                  <w:tcW w:w="8884"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6880C3A9" w14:textId="77777777" w:rsidR="00A27C5B" w:rsidRPr="00BE6755" w:rsidRDefault="00A27C5B" w:rsidP="00A27C5B">
                  <w:pPr>
                    <w:pStyle w:val="BodyText"/>
                    <w:numPr>
                      <w:ilvl w:val="0"/>
                      <w:numId w:val="23"/>
                    </w:numPr>
                    <w:tabs>
                      <w:tab w:val="left" w:pos="993"/>
                      <w:tab w:val="left" w:pos="994"/>
                    </w:tabs>
                    <w:spacing w:before="2"/>
                  </w:pPr>
                  <w:r>
                    <w:t>An</w:t>
                  </w:r>
                  <w:r>
                    <w:rPr>
                      <w:spacing w:val="-8"/>
                    </w:rPr>
                    <w:t xml:space="preserve"> </w:t>
                  </w:r>
                  <w:r>
                    <w:t>understanding</w:t>
                  </w:r>
                  <w:r>
                    <w:rPr>
                      <w:spacing w:val="-7"/>
                    </w:rPr>
                    <w:t xml:space="preserve"> </w:t>
                  </w:r>
                  <w:r>
                    <w:t>of</w:t>
                  </w:r>
                  <w:r>
                    <w:rPr>
                      <w:spacing w:val="-4"/>
                    </w:rPr>
                    <w:t xml:space="preserve"> </w:t>
                  </w:r>
                  <w:r>
                    <w:t>governance</w:t>
                  </w:r>
                  <w:r>
                    <w:rPr>
                      <w:spacing w:val="-5"/>
                    </w:rPr>
                    <w:t xml:space="preserve"> </w:t>
                  </w:r>
                  <w:r>
                    <w:t>structures</w:t>
                  </w:r>
                  <w:r>
                    <w:rPr>
                      <w:spacing w:val="-6"/>
                    </w:rPr>
                    <w:t xml:space="preserve"> </w:t>
                  </w:r>
                  <w:r>
                    <w:t>within</w:t>
                  </w:r>
                  <w:r>
                    <w:rPr>
                      <w:spacing w:val="-4"/>
                    </w:rPr>
                    <w:t xml:space="preserve"> </w:t>
                  </w:r>
                  <w:r>
                    <w:t>the</w:t>
                  </w:r>
                  <w:r>
                    <w:rPr>
                      <w:spacing w:val="-5"/>
                    </w:rPr>
                    <w:t xml:space="preserve"> </w:t>
                  </w:r>
                  <w:r>
                    <w:t>public</w:t>
                  </w:r>
                  <w:r>
                    <w:rPr>
                      <w:spacing w:val="-5"/>
                    </w:rPr>
                    <w:t xml:space="preserve"> </w:t>
                  </w:r>
                  <w:r>
                    <w:rPr>
                      <w:spacing w:val="-2"/>
                    </w:rPr>
                    <w:t>sector</w:t>
                  </w:r>
                </w:p>
                <w:p w14:paraId="2EDF11B9" w14:textId="77777777" w:rsidR="00A27C5B" w:rsidRDefault="00A27C5B" w:rsidP="00A27C5B">
                  <w:pPr>
                    <w:pStyle w:val="BodyText"/>
                    <w:numPr>
                      <w:ilvl w:val="0"/>
                      <w:numId w:val="23"/>
                    </w:numPr>
                    <w:tabs>
                      <w:tab w:val="left" w:pos="993"/>
                      <w:tab w:val="left" w:pos="994"/>
                    </w:tabs>
                    <w:spacing w:before="2"/>
                  </w:pPr>
                  <w:r>
                    <w:rPr>
                      <w:spacing w:val="-2"/>
                    </w:rPr>
                    <w:t>Minute writing experience</w:t>
                  </w:r>
                </w:p>
                <w:p w14:paraId="362D8E20" w14:textId="6651BBD8" w:rsidR="00115DD2" w:rsidRPr="00FD4FD5" w:rsidRDefault="00115DD2" w:rsidP="00030CE1">
                  <w:pPr>
                    <w:pStyle w:val="Response"/>
                  </w:pPr>
                </w:p>
              </w:tc>
              <w:tc>
                <w:tcPr>
                  <w:tcW w:w="190" w:type="dxa"/>
                  <w:tcBorders>
                    <w:left w:val="single" w:sz="2" w:space="0" w:color="auto"/>
                  </w:tcBorders>
                </w:tcPr>
                <w:p w14:paraId="0CB21FD2" w14:textId="77777777" w:rsidR="00115DD2" w:rsidRPr="00FD4FD5" w:rsidRDefault="00115DD2" w:rsidP="00030CE1">
                  <w:pPr>
                    <w:pStyle w:val="Response"/>
                  </w:pPr>
                </w:p>
              </w:tc>
            </w:tr>
          </w:tbl>
          <w:p w14:paraId="20F676A8" w14:textId="77777777" w:rsidR="006A4613" w:rsidRPr="003B1505" w:rsidRDefault="006A4613" w:rsidP="00030CE1">
            <w:pPr>
              <w:pStyle w:val="Label"/>
              <w:spacing w:after="60"/>
              <w:rPr>
                <w:spacing w:val="-4"/>
              </w:rPr>
            </w:pPr>
          </w:p>
        </w:tc>
      </w:tr>
      <w:tr w:rsidR="00CB7F08" w:rsidRPr="00AF1633" w14:paraId="4883F5B2" w14:textId="77777777" w:rsidTr="00D10AD8">
        <w:tc>
          <w:tcPr>
            <w:tcW w:w="8792" w:type="dxa"/>
            <w:shd w:val="clear" w:color="auto" w:fill="auto"/>
            <w:tcMar>
              <w:left w:w="0" w:type="dxa"/>
              <w:right w:w="0" w:type="dxa"/>
            </w:tcMar>
            <w:vAlign w:val="center"/>
          </w:tcPr>
          <w:p w14:paraId="784D4CB0" w14:textId="77777777" w:rsidR="00CB7F08" w:rsidRPr="007B2BF4" w:rsidRDefault="00CB7F08" w:rsidP="000C74C1">
            <w:pPr>
              <w:pStyle w:val="Spacer"/>
            </w:pPr>
          </w:p>
        </w:tc>
      </w:tr>
    </w:tbl>
    <w:p w14:paraId="09758DF3" w14:textId="77777777" w:rsidR="00332E14" w:rsidRDefault="00332E14" w:rsidP="00030CE1">
      <w:pPr>
        <w:pStyle w:val="Spacer"/>
      </w:pPr>
    </w:p>
    <w:p w14:paraId="7DD36669" w14:textId="77777777" w:rsidR="007F6119" w:rsidRPr="00F113AC" w:rsidRDefault="007F6119" w:rsidP="007F6119">
      <w:pPr>
        <w:pStyle w:val="Heading2"/>
        <w:rPr>
          <w:rFonts w:ascii="Verdana" w:hAnsi="Verdana"/>
          <w:color w:val="990033"/>
          <w:sz w:val="22"/>
          <w:szCs w:val="22"/>
        </w:rPr>
      </w:pPr>
      <w:r w:rsidRPr="00F113AC">
        <w:rPr>
          <w:rFonts w:ascii="Verdana" w:hAnsi="Verdana"/>
          <w:color w:val="990033"/>
          <w:sz w:val="22"/>
          <w:szCs w:val="22"/>
        </w:rPr>
        <w:t>Terms and conditions</w:t>
      </w:r>
    </w:p>
    <w:p w14:paraId="320CC0C2" w14:textId="77777777" w:rsidR="007F6119" w:rsidRPr="003B2C3A" w:rsidRDefault="007F6119" w:rsidP="007F6119">
      <w:pPr>
        <w:pStyle w:val="Heading4"/>
        <w:rPr>
          <w:rFonts w:ascii="Verdana" w:hAnsi="Verdana"/>
          <w:b w:val="0"/>
          <w:i/>
          <w:szCs w:val="20"/>
        </w:rPr>
      </w:pPr>
      <w:r w:rsidRPr="003B2C3A">
        <w:rPr>
          <w:rFonts w:ascii="Verdana" w:hAnsi="Verdana"/>
          <w:szCs w:val="20"/>
        </w:rPr>
        <w:t>Salary and allowances</w:t>
      </w:r>
    </w:p>
    <w:p w14:paraId="2E4B9AA2" w14:textId="3659365A" w:rsidR="007F6119" w:rsidRPr="00FF712E" w:rsidRDefault="007F6119" w:rsidP="007F6119">
      <w:pPr>
        <w:rPr>
          <w:rFonts w:ascii="Verdana" w:hAnsi="Verdana"/>
        </w:rPr>
      </w:pPr>
      <w:r w:rsidRPr="00FF712E">
        <w:rPr>
          <w:rFonts w:ascii="Verdana" w:hAnsi="Verdana"/>
        </w:rPr>
        <w:t xml:space="preserve">The post is paid in accordance with House of Lords grade </w:t>
      </w:r>
      <w:r w:rsidR="001052C8">
        <w:rPr>
          <w:rFonts w:ascii="Verdana" w:hAnsi="Verdana"/>
        </w:rPr>
        <w:t>HL7</w:t>
      </w:r>
      <w:r w:rsidRPr="00FF712E">
        <w:rPr>
          <w:rFonts w:ascii="Verdana" w:hAnsi="Verdana"/>
        </w:rPr>
        <w:t xml:space="preserve"> (£</w:t>
      </w:r>
      <w:r w:rsidR="001052C8">
        <w:rPr>
          <w:rFonts w:ascii="Verdana" w:hAnsi="Verdana"/>
        </w:rPr>
        <w:t xml:space="preserve">40,400 </w:t>
      </w:r>
      <w:r w:rsidRPr="00FF712E">
        <w:rPr>
          <w:rFonts w:ascii="Verdana" w:hAnsi="Verdana"/>
        </w:rPr>
        <w:t>per annum).</w:t>
      </w:r>
      <w:r w:rsidRPr="00FF712E">
        <w:rPr>
          <w:rFonts w:ascii="Verdana" w:hAnsi="Verdana"/>
          <w:iCs/>
        </w:rPr>
        <w:t xml:space="preserve"> </w:t>
      </w:r>
      <w:r w:rsidRPr="00FF712E">
        <w:rPr>
          <w:rFonts w:ascii="Verdana" w:hAnsi="Verdana"/>
        </w:rPr>
        <w:t>Pay increases usually depend on performance as assessed in annual performance reviews, up to the current band maximum of £</w:t>
      </w:r>
      <w:r w:rsidR="00180E0B">
        <w:rPr>
          <w:rFonts w:ascii="Verdana" w:hAnsi="Verdana"/>
        </w:rPr>
        <w:t>49,300</w:t>
      </w:r>
      <w:r w:rsidRPr="00FF712E">
        <w:rPr>
          <w:rFonts w:ascii="Verdana" w:hAnsi="Verdana"/>
        </w:rPr>
        <w:t>.</w:t>
      </w:r>
    </w:p>
    <w:p w14:paraId="25780F9F" w14:textId="77777777" w:rsidR="007F6119" w:rsidRPr="00FF712E" w:rsidRDefault="007F6119" w:rsidP="007F6119">
      <w:pPr>
        <w:rPr>
          <w:rFonts w:ascii="Verdana" w:hAnsi="Verdana"/>
          <w:i/>
          <w:iCs/>
        </w:rPr>
      </w:pPr>
      <w:r w:rsidRPr="00FF712E">
        <w:rPr>
          <w:rFonts w:ascii="Verdana" w:hAnsi="Verdana"/>
        </w:rPr>
        <w:t>Salary is paid monthly by bank transfer.</w:t>
      </w:r>
    </w:p>
    <w:p w14:paraId="09FC0747" w14:textId="77777777" w:rsidR="007F6119" w:rsidRPr="003B2C3A" w:rsidRDefault="007F6119" w:rsidP="007F6119">
      <w:pPr>
        <w:pStyle w:val="Heading4"/>
        <w:rPr>
          <w:rFonts w:ascii="Verdana" w:hAnsi="Verdana"/>
          <w:b w:val="0"/>
          <w:i/>
          <w:szCs w:val="20"/>
        </w:rPr>
      </w:pPr>
      <w:r w:rsidRPr="003B2C3A">
        <w:rPr>
          <w:rFonts w:ascii="Verdana" w:hAnsi="Verdana"/>
          <w:szCs w:val="20"/>
        </w:rPr>
        <w:t>Probation</w:t>
      </w:r>
    </w:p>
    <w:p w14:paraId="24AFF155" w14:textId="5A2E0297" w:rsidR="007F6119" w:rsidRPr="00FF712E" w:rsidRDefault="007F6119" w:rsidP="007F6119">
      <w:pPr>
        <w:pStyle w:val="Para"/>
        <w:rPr>
          <w:rFonts w:ascii="Verdana" w:hAnsi="Verdana"/>
          <w:szCs w:val="22"/>
        </w:rPr>
      </w:pPr>
      <w:r w:rsidRPr="00FF712E">
        <w:rPr>
          <w:rFonts w:ascii="Verdana" w:hAnsi="Verdana"/>
          <w:szCs w:val="22"/>
        </w:rPr>
        <w:t xml:space="preserve">There is a probationary period of </w:t>
      </w:r>
      <w:r w:rsidR="00C561BF">
        <w:rPr>
          <w:rFonts w:ascii="Verdana" w:hAnsi="Verdana"/>
          <w:szCs w:val="22"/>
        </w:rPr>
        <w:t>six</w:t>
      </w:r>
      <w:r w:rsidRPr="00FF712E">
        <w:rPr>
          <w:rFonts w:ascii="Verdana" w:hAnsi="Verdana"/>
          <w:szCs w:val="22"/>
        </w:rPr>
        <w:t xml:space="preserve"> months.</w:t>
      </w:r>
    </w:p>
    <w:p w14:paraId="0CCA08BF" w14:textId="77777777" w:rsidR="007F6119" w:rsidRPr="003B2C3A" w:rsidRDefault="007F6119" w:rsidP="007F6119">
      <w:pPr>
        <w:pStyle w:val="Heading4"/>
        <w:rPr>
          <w:rFonts w:ascii="Verdana" w:hAnsi="Verdana"/>
          <w:b w:val="0"/>
          <w:i/>
          <w:szCs w:val="20"/>
        </w:rPr>
      </w:pPr>
      <w:r w:rsidRPr="003B2C3A">
        <w:rPr>
          <w:rFonts w:ascii="Verdana" w:hAnsi="Verdana"/>
          <w:szCs w:val="20"/>
        </w:rPr>
        <w:lastRenderedPageBreak/>
        <w:t>Term and hours</w:t>
      </w:r>
    </w:p>
    <w:p w14:paraId="3DBE4A13" w14:textId="29397244" w:rsidR="007F6119" w:rsidRPr="00FF712E" w:rsidRDefault="007F6119" w:rsidP="007F6119">
      <w:pPr>
        <w:pStyle w:val="Para"/>
        <w:rPr>
          <w:rFonts w:ascii="Verdana" w:hAnsi="Verdana"/>
          <w:szCs w:val="22"/>
        </w:rPr>
      </w:pPr>
      <w:r w:rsidRPr="00FF712E">
        <w:rPr>
          <w:rFonts w:ascii="Verdana" w:hAnsi="Verdana"/>
          <w:szCs w:val="22"/>
        </w:rPr>
        <w:t xml:space="preserve">The post is </w:t>
      </w:r>
      <w:r w:rsidRPr="00180E0B">
        <w:rPr>
          <w:rFonts w:ascii="Verdana" w:hAnsi="Verdana"/>
          <w:szCs w:val="22"/>
        </w:rPr>
        <w:t>permanent</w:t>
      </w:r>
      <w:r w:rsidRPr="00FF712E">
        <w:rPr>
          <w:rFonts w:ascii="Verdana" w:hAnsi="Verdana"/>
          <w:szCs w:val="22"/>
        </w:rPr>
        <w:t xml:space="preserve"> and is for </w:t>
      </w:r>
      <w:r w:rsidR="0033370C">
        <w:rPr>
          <w:rFonts w:ascii="Verdana" w:hAnsi="Verdana"/>
          <w:szCs w:val="22"/>
        </w:rPr>
        <w:t>36</w:t>
      </w:r>
      <w:r w:rsidRPr="00FF712E">
        <w:rPr>
          <w:rFonts w:ascii="Verdana" w:hAnsi="Verdana"/>
          <w:szCs w:val="22"/>
        </w:rPr>
        <w:t xml:space="preserve"> hours per week (</w:t>
      </w:r>
      <w:r w:rsidR="0013765C">
        <w:rPr>
          <w:rFonts w:ascii="Verdana" w:hAnsi="Verdana"/>
          <w:szCs w:val="22"/>
        </w:rPr>
        <w:t>ex</w:t>
      </w:r>
      <w:r w:rsidRPr="00FF712E">
        <w:rPr>
          <w:rFonts w:ascii="Verdana" w:hAnsi="Verdana"/>
          <w:szCs w:val="22"/>
        </w:rPr>
        <w:t>cluding break-time).</w:t>
      </w:r>
    </w:p>
    <w:p w14:paraId="482C87B4" w14:textId="2C48F9E2" w:rsidR="007F6119" w:rsidRPr="0033370C" w:rsidRDefault="007F6119" w:rsidP="007F6119">
      <w:pPr>
        <w:rPr>
          <w:rFonts w:ascii="Verdana" w:hAnsi="Verdana"/>
          <w:bCs/>
        </w:rPr>
      </w:pPr>
      <w:r w:rsidRPr="0033370C">
        <w:rPr>
          <w:rFonts w:ascii="Verdana" w:hAnsi="Verdana"/>
          <w:bCs/>
        </w:rPr>
        <w:t>Consideration will be given to candidates expressing a wish to perform the role on a flexible working arrangement such as those set out below:</w:t>
      </w:r>
    </w:p>
    <w:p w14:paraId="268BA314" w14:textId="10598B76" w:rsidR="007F6119" w:rsidRPr="001C7E1C" w:rsidRDefault="007F6119" w:rsidP="007F6119">
      <w:pPr>
        <w:pStyle w:val="ListParagraph"/>
        <w:numPr>
          <w:ilvl w:val="0"/>
          <w:numId w:val="19"/>
        </w:numPr>
        <w:spacing w:after="160" w:line="252" w:lineRule="auto"/>
        <w:contextualSpacing/>
        <w:rPr>
          <w:rFonts w:asciiTheme="minorHAnsi" w:hAnsiTheme="minorHAnsi"/>
          <w:bCs/>
        </w:rPr>
      </w:pPr>
      <w:r w:rsidRPr="001C7E1C">
        <w:rPr>
          <w:rFonts w:asciiTheme="minorHAnsi" w:hAnsiTheme="minorHAnsi"/>
          <w:bCs/>
        </w:rPr>
        <w:t xml:space="preserve">Job-share </w:t>
      </w:r>
    </w:p>
    <w:p w14:paraId="55FC101B" w14:textId="291AF53B" w:rsidR="007F6119" w:rsidRPr="001C7E1C" w:rsidRDefault="007F6119" w:rsidP="007F6119">
      <w:pPr>
        <w:pStyle w:val="ListParagraph"/>
        <w:numPr>
          <w:ilvl w:val="0"/>
          <w:numId w:val="19"/>
        </w:numPr>
        <w:spacing w:after="160" w:line="252" w:lineRule="auto"/>
        <w:contextualSpacing/>
        <w:rPr>
          <w:rFonts w:asciiTheme="minorHAnsi" w:hAnsiTheme="minorHAnsi"/>
          <w:bCs/>
        </w:rPr>
      </w:pPr>
      <w:r w:rsidRPr="001C7E1C">
        <w:rPr>
          <w:rFonts w:asciiTheme="minorHAnsi" w:hAnsiTheme="minorHAnsi"/>
          <w:bCs/>
        </w:rPr>
        <w:t xml:space="preserve">Compressed hours </w:t>
      </w:r>
    </w:p>
    <w:p w14:paraId="4202AD7B" w14:textId="75DB4A06" w:rsidR="007F6119" w:rsidRPr="001C7E1C" w:rsidRDefault="007F6119" w:rsidP="007F6119">
      <w:pPr>
        <w:pStyle w:val="ListParagraph"/>
        <w:numPr>
          <w:ilvl w:val="0"/>
          <w:numId w:val="19"/>
        </w:numPr>
        <w:spacing w:after="160" w:line="252" w:lineRule="auto"/>
        <w:contextualSpacing/>
        <w:rPr>
          <w:rFonts w:asciiTheme="minorHAnsi" w:hAnsiTheme="minorHAnsi"/>
          <w:bCs/>
        </w:rPr>
      </w:pPr>
      <w:r w:rsidRPr="001C7E1C">
        <w:rPr>
          <w:rFonts w:asciiTheme="minorHAnsi" w:hAnsiTheme="minorHAnsi"/>
          <w:bCs/>
        </w:rPr>
        <w:t xml:space="preserve">Home working (1-2 days a week) </w:t>
      </w:r>
    </w:p>
    <w:p w14:paraId="40906AC1" w14:textId="080B3E0B" w:rsidR="007F6119" w:rsidRPr="00FF712E" w:rsidRDefault="007F6119" w:rsidP="007F6119">
      <w:pPr>
        <w:rPr>
          <w:rFonts w:ascii="Verdana" w:hAnsi="Verdana"/>
          <w:bCs/>
        </w:rPr>
      </w:pPr>
      <w:r w:rsidRPr="0033370C">
        <w:rPr>
          <w:rFonts w:ascii="Verdana" w:hAnsi="Verdana"/>
          <w:bCs/>
        </w:rPr>
        <w:t xml:space="preserve">If you are selected for </w:t>
      </w:r>
      <w:r w:rsidR="00817A8E" w:rsidRPr="0033370C">
        <w:rPr>
          <w:rFonts w:ascii="Verdana" w:hAnsi="Verdana"/>
          <w:bCs/>
        </w:rPr>
        <w:t>interview,</w:t>
      </w:r>
      <w:r w:rsidRPr="0033370C">
        <w:rPr>
          <w:rFonts w:ascii="Verdana" w:hAnsi="Verdana"/>
          <w:bCs/>
        </w:rPr>
        <w:t xml:space="preserve"> please inform the panel of the days/hours you are available to work. </w:t>
      </w:r>
    </w:p>
    <w:p w14:paraId="7F5C3E82" w14:textId="77777777" w:rsidR="00FE7167" w:rsidRDefault="007F6119" w:rsidP="007F6119">
      <w:pPr>
        <w:pStyle w:val="Heading4"/>
        <w:rPr>
          <w:rFonts w:ascii="Verdana" w:hAnsi="Verdana"/>
          <w:szCs w:val="20"/>
        </w:rPr>
      </w:pPr>
      <w:r w:rsidRPr="003B2C3A">
        <w:rPr>
          <w:rFonts w:ascii="Verdana" w:hAnsi="Verdana"/>
          <w:szCs w:val="20"/>
        </w:rPr>
        <w:t>Benefits</w:t>
      </w:r>
    </w:p>
    <w:p w14:paraId="10D6FD9C" w14:textId="77777777" w:rsidR="00FE7167" w:rsidRPr="00FE7167" w:rsidRDefault="00FE7167" w:rsidP="00FE7167">
      <w:r>
        <w:t xml:space="preserve">As an employee of the House, you will be entitled to our benefits such as </w:t>
      </w:r>
      <w:r w:rsidR="00EB60EC">
        <w:t xml:space="preserve">a </w:t>
      </w:r>
      <w:r>
        <w:t>season ticket loan, a Parliamentary Health and Wellbeing Service, including access to a dedicated Employee Assistance Programme</w:t>
      </w:r>
      <w:r w:rsidR="00EB60EC">
        <w:t xml:space="preserve"> and many more. Full details can be found on our </w:t>
      </w:r>
      <w:hyperlink r:id="rId18" w:history="1">
        <w:r w:rsidR="00EB60EC" w:rsidRPr="00EB60EC">
          <w:rPr>
            <w:rStyle w:val="Hyperlink"/>
          </w:rPr>
          <w:t>Employee Benefits</w:t>
        </w:r>
      </w:hyperlink>
      <w:r w:rsidR="00EB60EC">
        <w:t xml:space="preserve"> page.</w:t>
      </w:r>
    </w:p>
    <w:p w14:paraId="22CC113B" w14:textId="77777777" w:rsidR="007F6119" w:rsidRPr="003B2C3A" w:rsidRDefault="007F6119" w:rsidP="007F6119">
      <w:pPr>
        <w:pStyle w:val="Heading4"/>
        <w:rPr>
          <w:rFonts w:ascii="Verdana" w:hAnsi="Verdana"/>
          <w:b w:val="0"/>
          <w:i/>
          <w:szCs w:val="20"/>
        </w:rPr>
      </w:pPr>
      <w:r w:rsidRPr="003B2C3A">
        <w:rPr>
          <w:rFonts w:ascii="Verdana" w:hAnsi="Verdana"/>
          <w:szCs w:val="20"/>
        </w:rPr>
        <w:t>Pension</w:t>
      </w:r>
    </w:p>
    <w:p w14:paraId="09BDC9D2" w14:textId="788202E8" w:rsidR="007F6119" w:rsidRPr="00FF712E" w:rsidRDefault="007F6119" w:rsidP="007F6119">
      <w:pPr>
        <w:pStyle w:val="Para"/>
        <w:rPr>
          <w:rFonts w:ascii="Verdana" w:hAnsi="Verdana"/>
          <w:szCs w:val="22"/>
        </w:rPr>
      </w:pPr>
      <w:r w:rsidRPr="00FF712E">
        <w:rPr>
          <w:rFonts w:ascii="Verdana" w:hAnsi="Verdana"/>
          <w:szCs w:val="22"/>
        </w:rPr>
        <w:t xml:space="preserve">The House of Lords participates in the </w:t>
      </w:r>
      <w:hyperlink r:id="rId19" w:history="1">
        <w:r w:rsidRPr="009C40B4">
          <w:rPr>
            <w:rStyle w:val="Hyperlink"/>
            <w:rFonts w:ascii="Verdana" w:hAnsi="Verdana"/>
            <w:szCs w:val="22"/>
          </w:rPr>
          <w:t>Civil Service Pension Schemes.</w:t>
        </w:r>
      </w:hyperlink>
      <w:r w:rsidRPr="00FF712E">
        <w:rPr>
          <w:rFonts w:ascii="Verdana" w:hAnsi="Verdana"/>
          <w:szCs w:val="22"/>
        </w:rPr>
        <w:t xml:space="preserve"> As an employee of the House, you will be entitled to join one of these highly competitive pension scheme arrangements.</w:t>
      </w:r>
    </w:p>
    <w:p w14:paraId="50F43868" w14:textId="77777777" w:rsidR="007F6119" w:rsidRPr="003B2C3A" w:rsidRDefault="007F6119" w:rsidP="007F6119">
      <w:pPr>
        <w:pStyle w:val="Heading4"/>
        <w:rPr>
          <w:rFonts w:ascii="Verdana" w:hAnsi="Verdana"/>
          <w:b w:val="0"/>
          <w:i/>
          <w:szCs w:val="20"/>
        </w:rPr>
      </w:pPr>
      <w:r w:rsidRPr="003B2C3A">
        <w:rPr>
          <w:rFonts w:ascii="Verdana" w:hAnsi="Verdana"/>
          <w:szCs w:val="20"/>
        </w:rPr>
        <w:t>Annual leave</w:t>
      </w:r>
    </w:p>
    <w:p w14:paraId="2C5CFBF1" w14:textId="19D4E6F3" w:rsidR="00BA7A51" w:rsidRPr="008856D2" w:rsidRDefault="007F6119" w:rsidP="008856D2">
      <w:pPr>
        <w:pStyle w:val="Para"/>
        <w:rPr>
          <w:rFonts w:ascii="Verdana" w:hAnsi="Verdana"/>
          <w:szCs w:val="22"/>
        </w:rPr>
      </w:pPr>
      <w:r w:rsidRPr="00FF712E">
        <w:rPr>
          <w:rFonts w:ascii="Verdana" w:hAnsi="Verdana"/>
          <w:szCs w:val="22"/>
        </w:rPr>
        <w:t>Annual leave entitlement is 30 days (increasing to 35 days after one year's service) plus public and bank holidays. In most offices annual leave may be taken only during periods when the House is in recess and must always be agreed in advance with the line manager and Head of Office.</w:t>
      </w:r>
    </w:p>
    <w:p w14:paraId="53D9BB9C" w14:textId="74B7058E" w:rsidR="007F6119" w:rsidRPr="00F113AC" w:rsidRDefault="001A2879" w:rsidP="007F6119">
      <w:pPr>
        <w:pStyle w:val="Heading2"/>
        <w:spacing w:before="200" w:after="80"/>
        <w:rPr>
          <w:rFonts w:ascii="Verdana" w:hAnsi="Verdana"/>
          <w:color w:val="990033"/>
          <w:sz w:val="22"/>
          <w:szCs w:val="22"/>
        </w:rPr>
      </w:pPr>
      <w:r w:rsidRPr="00F113AC">
        <w:rPr>
          <w:rFonts w:ascii="Verdana" w:hAnsi="Verdana"/>
          <w:color w:val="990033"/>
          <w:sz w:val="22"/>
          <w:szCs w:val="22"/>
        </w:rPr>
        <w:t xml:space="preserve">Inclusion </w:t>
      </w:r>
      <w:r>
        <w:rPr>
          <w:rFonts w:ascii="Verdana" w:hAnsi="Verdana"/>
          <w:color w:val="990033"/>
          <w:sz w:val="22"/>
          <w:szCs w:val="22"/>
        </w:rPr>
        <w:t xml:space="preserve">and </w:t>
      </w:r>
      <w:r w:rsidR="007F6119" w:rsidRPr="00F113AC">
        <w:rPr>
          <w:rFonts w:ascii="Verdana" w:hAnsi="Verdana"/>
          <w:color w:val="990033"/>
          <w:sz w:val="22"/>
          <w:szCs w:val="22"/>
        </w:rPr>
        <w:t>Diversity</w:t>
      </w:r>
    </w:p>
    <w:p w14:paraId="62FF441C" w14:textId="1723EC93" w:rsidR="007F6119" w:rsidRPr="00FF712E" w:rsidRDefault="007F6119" w:rsidP="007F6119">
      <w:pPr>
        <w:pStyle w:val="Para"/>
        <w:rPr>
          <w:rFonts w:ascii="Verdana" w:hAnsi="Verdana"/>
          <w:color w:val="000000"/>
        </w:rPr>
      </w:pPr>
      <w:r w:rsidRPr="0AD5FD94">
        <w:rPr>
          <w:rFonts w:ascii="Verdana" w:hAnsi="Verdana"/>
        </w:rPr>
        <w:t>The House of Lords Administration</w:t>
      </w:r>
      <w:r w:rsidR="001773E7">
        <w:rPr>
          <w:rFonts w:ascii="Verdana" w:hAnsi="Verdana"/>
        </w:rPr>
        <w:t xml:space="preserve"> </w:t>
      </w:r>
      <w:r w:rsidRPr="0AD5FD94">
        <w:rPr>
          <w:rFonts w:ascii="Verdana" w:hAnsi="Verdana"/>
        </w:rPr>
        <w:t xml:space="preserve">is committed to increasing diversity </w:t>
      </w:r>
      <w:r w:rsidR="00DD7127" w:rsidRPr="0AD5FD94">
        <w:rPr>
          <w:rFonts w:ascii="Verdana" w:hAnsi="Verdana"/>
        </w:rPr>
        <w:t>and</w:t>
      </w:r>
      <w:r w:rsidRPr="0AD5FD94">
        <w:rPr>
          <w:rFonts w:ascii="Verdana" w:hAnsi="Verdana"/>
        </w:rPr>
        <w:t xml:space="preserve"> maintaining an inclusive workplace culture. We welcome applications from all candidates </w:t>
      </w:r>
      <w:r w:rsidRPr="0AD5FD94">
        <w:rPr>
          <w:rFonts w:ascii="Verdana" w:hAnsi="Verdana"/>
          <w:color w:val="000000"/>
        </w:rPr>
        <w:t xml:space="preserve">regardless of their </w:t>
      </w:r>
      <w:r w:rsidR="005A4614" w:rsidRPr="0AD5FD94">
        <w:rPr>
          <w:rFonts w:ascii="Verdana" w:hAnsi="Verdana"/>
          <w:color w:val="000000"/>
        </w:rPr>
        <w:t xml:space="preserve">age, caring responsibilities, disability, gender/sex, gender reassignment/trans status, marriage and civil partnership, pregnancy and maternity, race, religion or belief, sexual orientation and socio-economic status </w:t>
      </w:r>
      <w:r w:rsidRPr="0AD5FD94">
        <w:rPr>
          <w:rFonts w:ascii="Verdana" w:hAnsi="Verdana"/>
          <w:color w:val="000000"/>
        </w:rPr>
        <w:t>The Administration will also consider flexible working arrangements and reasonable adjustments.</w:t>
      </w:r>
    </w:p>
    <w:p w14:paraId="75E48B71" w14:textId="77777777" w:rsidR="005D3DB9" w:rsidRPr="000377DA" w:rsidRDefault="005D3DB9" w:rsidP="005D3DB9">
      <w:pPr>
        <w:pStyle w:val="Para"/>
        <w:rPr>
          <w:rFonts w:ascii="Verdana" w:hAnsi="Verdana" w:cs="Arial"/>
        </w:rPr>
      </w:pPr>
      <w:r w:rsidRPr="000377DA">
        <w:rPr>
          <w:rFonts w:ascii="Verdana" w:hAnsi="Verdana" w:cs="Arial"/>
        </w:rPr>
        <w:t xml:space="preserve">We welcome and encourage job applications from people of all backgrounds. For this role we particularly welcome applications from groups which are currently underrepresented within the team, including applications from Black, Asian and minority ethnic candidates, candidates with disabilities and candidates who identify as women. </w:t>
      </w:r>
    </w:p>
    <w:p w14:paraId="6533B2EA" w14:textId="77777777" w:rsidR="007F6119" w:rsidRPr="00F113AC" w:rsidRDefault="007F6119" w:rsidP="007F6119">
      <w:pPr>
        <w:pStyle w:val="Heading2"/>
        <w:spacing w:before="200" w:after="80"/>
        <w:rPr>
          <w:rFonts w:ascii="Verdana" w:hAnsi="Verdana"/>
          <w:color w:val="990033"/>
          <w:sz w:val="22"/>
          <w:szCs w:val="22"/>
        </w:rPr>
      </w:pPr>
      <w:r w:rsidRPr="00F113AC">
        <w:rPr>
          <w:rFonts w:ascii="Verdana" w:hAnsi="Verdana"/>
          <w:color w:val="990033"/>
          <w:sz w:val="22"/>
          <w:szCs w:val="22"/>
        </w:rPr>
        <w:t>Pre-appointment checks</w:t>
      </w:r>
    </w:p>
    <w:p w14:paraId="0B639B25" w14:textId="77777777" w:rsidR="007F6119" w:rsidRPr="00FF712E" w:rsidRDefault="007F6119" w:rsidP="007F6119">
      <w:pPr>
        <w:pStyle w:val="Para"/>
        <w:rPr>
          <w:rFonts w:ascii="Verdana" w:hAnsi="Verdana"/>
          <w:szCs w:val="22"/>
        </w:rPr>
      </w:pPr>
      <w:r w:rsidRPr="00FF712E">
        <w:rPr>
          <w:rFonts w:ascii="Verdana" w:hAnsi="Verdana"/>
          <w:szCs w:val="22"/>
        </w:rPr>
        <w:t>For external candidates, appointment depends on satisfactory references, health and security checks and where necessary proof of qualifications.</w:t>
      </w:r>
    </w:p>
    <w:p w14:paraId="45EA5F12" w14:textId="61F271C1" w:rsidR="007F6119" w:rsidRPr="007F6119" w:rsidRDefault="007F6119" w:rsidP="007F6119">
      <w:pPr>
        <w:pStyle w:val="Heading2"/>
        <w:spacing w:before="200" w:after="80"/>
        <w:rPr>
          <w:rFonts w:ascii="Verdana" w:hAnsi="Verdana" w:cs="Times New Roman"/>
          <w:b w:val="0"/>
          <w:bCs w:val="0"/>
          <w:iCs w:val="0"/>
          <w:color w:val="auto"/>
          <w:sz w:val="22"/>
          <w:szCs w:val="22"/>
        </w:rPr>
      </w:pPr>
      <w:r w:rsidRPr="007F6119">
        <w:rPr>
          <w:rFonts w:ascii="Verdana" w:hAnsi="Verdana" w:cs="Times New Roman"/>
          <w:b w:val="0"/>
          <w:bCs w:val="0"/>
          <w:color w:val="auto"/>
          <w:sz w:val="22"/>
          <w:szCs w:val="22"/>
        </w:rPr>
        <w:lastRenderedPageBreak/>
        <w:t xml:space="preserve">Successful candidates’ </w:t>
      </w:r>
      <w:r w:rsidR="001773E7" w:rsidRPr="007F6119">
        <w:rPr>
          <w:rFonts w:ascii="Verdana" w:hAnsi="Verdana" w:cs="Times New Roman"/>
          <w:b w:val="0"/>
          <w:bCs w:val="0"/>
          <w:color w:val="auto"/>
          <w:sz w:val="22"/>
          <w:szCs w:val="22"/>
        </w:rPr>
        <w:t>publicly</w:t>
      </w:r>
      <w:r w:rsidRPr="007F6119">
        <w:rPr>
          <w:rFonts w:ascii="Verdana" w:hAnsi="Verdana" w:cs="Times New Roman"/>
          <w:b w:val="0"/>
          <w:bCs w:val="0"/>
          <w:color w:val="auto"/>
          <w:sz w:val="22"/>
          <w:szCs w:val="22"/>
        </w:rPr>
        <w:t xml:space="preserve"> open social media profiles will also be checked under this stage of the process and information obtained may be used to review suitability for the job role. </w:t>
      </w:r>
    </w:p>
    <w:p w14:paraId="4B4DFCDF" w14:textId="77777777" w:rsidR="007F6119" w:rsidRPr="00F113AC" w:rsidRDefault="007F6119" w:rsidP="007F6119">
      <w:pPr>
        <w:pStyle w:val="Heading2"/>
        <w:spacing w:before="200" w:after="80"/>
        <w:rPr>
          <w:rFonts w:ascii="Verdana" w:hAnsi="Verdana"/>
          <w:color w:val="990033"/>
          <w:sz w:val="22"/>
          <w:szCs w:val="22"/>
        </w:rPr>
      </w:pPr>
      <w:r w:rsidRPr="00F113AC">
        <w:rPr>
          <w:rFonts w:ascii="Verdana" w:hAnsi="Verdana"/>
          <w:color w:val="990033"/>
          <w:sz w:val="22"/>
          <w:szCs w:val="22"/>
        </w:rPr>
        <w:t>Baseline Security Standard</w:t>
      </w:r>
    </w:p>
    <w:p w14:paraId="09EACDDB" w14:textId="7702DE0D" w:rsidR="007F6119" w:rsidRDefault="007F6119" w:rsidP="007F6119">
      <w:pPr>
        <w:rPr>
          <w:rFonts w:ascii="Verdana" w:hAnsi="Verdana"/>
        </w:rPr>
      </w:pPr>
      <w:r w:rsidRPr="00FF712E">
        <w:rPr>
          <w:rFonts w:ascii="Verdana" w:hAnsi="Verdana"/>
        </w:rPr>
        <w:t>The House of Lords (along with all government departments) has to comply with a Baseline Security Standard. The standard requires that we ascertain the identity of the applicant, their right to work in the UK, their employment or academic history over the last three years, and their address history over the last three years.</w:t>
      </w:r>
    </w:p>
    <w:p w14:paraId="440D98ED" w14:textId="58B08DD8" w:rsidR="001A2879" w:rsidRDefault="001A2879" w:rsidP="007F6119">
      <w:pPr>
        <w:rPr>
          <w:rFonts w:ascii="Verdana" w:hAnsi="Verdana"/>
        </w:rPr>
      </w:pPr>
    </w:p>
    <w:p w14:paraId="18C1F37E" w14:textId="6AF8315A" w:rsidR="001A2879" w:rsidRDefault="001A2879" w:rsidP="001A2879">
      <w:pPr>
        <w:autoSpaceDE w:val="0"/>
        <w:autoSpaceDN w:val="0"/>
        <w:spacing w:before="40" w:after="40"/>
        <w:rPr>
          <w:rFonts w:ascii="Verdana" w:hAnsi="Verdana"/>
          <w:szCs w:val="22"/>
        </w:rPr>
      </w:pPr>
      <w:r w:rsidRPr="001A2879">
        <w:rPr>
          <w:rFonts w:ascii="Verdana" w:hAnsi="Verdana"/>
          <w:szCs w:val="22"/>
        </w:rPr>
        <w:t>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4E8A2ABA" w14:textId="77777777" w:rsidR="001A2879" w:rsidRPr="001A2879" w:rsidRDefault="001A2879" w:rsidP="001A2879">
      <w:pPr>
        <w:autoSpaceDE w:val="0"/>
        <w:autoSpaceDN w:val="0"/>
        <w:spacing w:before="40" w:after="40"/>
        <w:rPr>
          <w:rFonts w:ascii="Verdana" w:hAnsi="Verdana"/>
          <w:szCs w:val="22"/>
        </w:rPr>
      </w:pPr>
    </w:p>
    <w:p w14:paraId="63A6D8CD" w14:textId="531A3462" w:rsidR="001A2879" w:rsidRPr="001A2879" w:rsidRDefault="001A2879" w:rsidP="001A2879">
      <w:pPr>
        <w:autoSpaceDE w:val="0"/>
        <w:autoSpaceDN w:val="0"/>
        <w:spacing w:before="40" w:after="40"/>
        <w:rPr>
          <w:rFonts w:ascii="Verdana" w:hAnsi="Verdana"/>
          <w:szCs w:val="22"/>
        </w:rPr>
      </w:pPr>
      <w:r w:rsidRPr="001A2879">
        <w:rPr>
          <w:rFonts w:ascii="Verdana" w:hAnsi="Verdana"/>
          <w:szCs w:val="22"/>
        </w:rPr>
        <w:t xml:space="preserve">Applicants should be aware that if they have resided outside of the UK for a total of more than two of the last five </w:t>
      </w:r>
      <w:r w:rsidR="00817A8E" w:rsidRPr="001A2879">
        <w:rPr>
          <w:rFonts w:ascii="Verdana" w:hAnsi="Verdana"/>
          <w:szCs w:val="22"/>
        </w:rPr>
        <w:t>years,</w:t>
      </w:r>
      <w:r w:rsidRPr="001A2879">
        <w:rPr>
          <w:rFonts w:ascii="Verdana" w:hAnsi="Verdana"/>
          <w:szCs w:val="22"/>
        </w:rPr>
        <w:t xml:space="preserve"> they are not eligible for vetting. </w:t>
      </w:r>
    </w:p>
    <w:p w14:paraId="12D81AE0" w14:textId="29C9B33D" w:rsidR="001A2879" w:rsidRPr="001A2879" w:rsidRDefault="001A2879" w:rsidP="001A2879">
      <w:pPr>
        <w:autoSpaceDE w:val="0"/>
        <w:autoSpaceDN w:val="0"/>
        <w:spacing w:before="40" w:after="40"/>
        <w:rPr>
          <w:rFonts w:ascii="Verdana" w:hAnsi="Verdana"/>
          <w:szCs w:val="22"/>
        </w:rPr>
      </w:pPr>
      <w:r w:rsidRPr="001A2879">
        <w:rPr>
          <w:rFonts w:ascii="Verdana" w:hAnsi="Verdana"/>
          <w:szCs w:val="22"/>
        </w:rPr>
        <w:t xml:space="preserve">Please see the </w:t>
      </w:r>
      <w:hyperlink r:id="rId20" w:history="1">
        <w:r w:rsidRPr="001A2879">
          <w:rPr>
            <w:rStyle w:val="Hyperlink"/>
            <w:rFonts w:ascii="Verdana" w:hAnsi="Verdana"/>
            <w:szCs w:val="22"/>
          </w:rPr>
          <w:t>National Security Vetting booklet</w:t>
        </w:r>
      </w:hyperlink>
      <w:r w:rsidRPr="001A2879">
        <w:rPr>
          <w:rFonts w:ascii="Verdana" w:hAnsi="Verdana"/>
          <w:szCs w:val="22"/>
        </w:rPr>
        <w:t xml:space="preserve"> for further information.</w:t>
      </w:r>
      <w:r w:rsidRPr="001A2879">
        <w:rPr>
          <w:rFonts w:ascii="Verdana" w:hAnsi="Verdana" w:cs="Segoe UI"/>
          <w:color w:val="000000"/>
          <w:szCs w:val="22"/>
        </w:rPr>
        <w:t xml:space="preserve"> </w:t>
      </w:r>
    </w:p>
    <w:p w14:paraId="5508EE69" w14:textId="226F653A" w:rsidR="007F6119" w:rsidRPr="00FF712E" w:rsidRDefault="001A2879" w:rsidP="001A2879">
      <w:pPr>
        <w:autoSpaceDE w:val="0"/>
        <w:autoSpaceDN w:val="0"/>
        <w:rPr>
          <w:rFonts w:ascii="Verdana" w:hAnsi="Verdana"/>
          <w:szCs w:val="22"/>
        </w:rPr>
      </w:pPr>
      <w:r>
        <w:rPr>
          <w:rFonts w:ascii="Segoe UI" w:hAnsi="Segoe UI" w:cs="Segoe UI"/>
          <w:color w:val="4E586A"/>
          <w:sz w:val="16"/>
          <w:szCs w:val="16"/>
        </w:rPr>
        <w:t> </w:t>
      </w:r>
      <w:r w:rsidR="007F6119" w:rsidRPr="00FF712E">
        <w:rPr>
          <w:rFonts w:ascii="Verdana" w:hAnsi="Verdana"/>
          <w:szCs w:val="22"/>
        </w:rPr>
        <w:t>In addition, applicants are required to give a reasonable account of any significant recent periods of time (more than six months) spent abroad. Applicants who have been unemployed or self-employed for over six months in the last three years (whose last three years’ employment/academic history are not covered by references) will be asked to provide further documentation to prove their history.</w:t>
      </w:r>
    </w:p>
    <w:p w14:paraId="52AF17BF" w14:textId="77777777" w:rsidR="007F6119" w:rsidRPr="00F113AC" w:rsidRDefault="007F6119" w:rsidP="007F6119">
      <w:pPr>
        <w:pStyle w:val="Heading2"/>
        <w:spacing w:before="200" w:after="80"/>
        <w:rPr>
          <w:rFonts w:ascii="Verdana" w:hAnsi="Verdana"/>
          <w:iCs w:val="0"/>
          <w:color w:val="990033"/>
          <w:sz w:val="22"/>
          <w:szCs w:val="22"/>
        </w:rPr>
      </w:pPr>
      <w:r w:rsidRPr="00F113AC">
        <w:rPr>
          <w:rFonts w:ascii="Verdana" w:hAnsi="Verdana"/>
          <w:color w:val="990033"/>
          <w:sz w:val="22"/>
          <w:szCs w:val="22"/>
        </w:rPr>
        <w:t>Returning your completed application</w:t>
      </w:r>
    </w:p>
    <w:p w14:paraId="2A3EF920" w14:textId="69E71C90" w:rsidR="00495826" w:rsidRDefault="007F6119" w:rsidP="17F0FF72">
      <w:pPr>
        <w:pStyle w:val="Para"/>
        <w:rPr>
          <w:rFonts w:ascii="Verdana" w:hAnsi="Verdana"/>
        </w:rPr>
      </w:pPr>
      <w:r w:rsidRPr="17F0FF72">
        <w:rPr>
          <w:rFonts w:ascii="Verdana" w:hAnsi="Verdana"/>
        </w:rPr>
        <w:t xml:space="preserve">Please complete your online application by </w:t>
      </w:r>
      <w:r w:rsidR="34D46B6D" w:rsidRPr="17F0FF72">
        <w:rPr>
          <w:rFonts w:ascii="Verdana" w:hAnsi="Verdana"/>
        </w:rPr>
        <w:t xml:space="preserve">23:55 </w:t>
      </w:r>
      <w:r w:rsidRPr="17F0FF72">
        <w:rPr>
          <w:rFonts w:ascii="Verdana" w:hAnsi="Verdana"/>
        </w:rPr>
        <w:t xml:space="preserve">on </w:t>
      </w:r>
      <w:r w:rsidR="3059ED78" w:rsidRPr="17F0FF72">
        <w:rPr>
          <w:rFonts w:ascii="Verdana" w:hAnsi="Verdana"/>
        </w:rPr>
        <w:t>2 April 2023</w:t>
      </w:r>
    </w:p>
    <w:p w14:paraId="222EDFEB" w14:textId="2A9CFD8C" w:rsidR="005554A7" w:rsidRDefault="00495826" w:rsidP="007F6119">
      <w:pPr>
        <w:pStyle w:val="Para"/>
        <w:rPr>
          <w:rFonts w:ascii="Verdana" w:hAnsi="Verdana"/>
          <w:szCs w:val="22"/>
        </w:rPr>
      </w:pPr>
      <w:r>
        <w:rPr>
          <w:rFonts w:ascii="Verdana" w:hAnsi="Verdana"/>
          <w:szCs w:val="22"/>
        </w:rPr>
        <w:t xml:space="preserve">If you require any reasonable adjustments </w:t>
      </w:r>
      <w:r w:rsidR="000F5CD7">
        <w:rPr>
          <w:rFonts w:ascii="Verdana" w:hAnsi="Verdana"/>
          <w:szCs w:val="22"/>
        </w:rPr>
        <w:t>during the application process, please contact</w:t>
      </w:r>
      <w:r w:rsidR="007F6119" w:rsidRPr="00FF712E">
        <w:rPr>
          <w:rFonts w:ascii="Verdana" w:hAnsi="Verdana"/>
          <w:szCs w:val="22"/>
        </w:rPr>
        <w:t xml:space="preserve"> </w:t>
      </w:r>
      <w:hyperlink r:id="rId21" w:history="1">
        <w:r w:rsidR="00551566" w:rsidRPr="0049560A">
          <w:rPr>
            <w:rStyle w:val="Hyperlink"/>
            <w:rFonts w:ascii="Verdana" w:hAnsi="Verdana"/>
            <w:szCs w:val="22"/>
          </w:rPr>
          <w:t>HLHumanresources@parliament.uk</w:t>
        </w:r>
      </w:hyperlink>
      <w:r w:rsidR="00551566">
        <w:rPr>
          <w:rFonts w:ascii="Verdana" w:hAnsi="Verdana"/>
          <w:szCs w:val="22"/>
        </w:rPr>
        <w:t xml:space="preserve"> or call </w:t>
      </w:r>
      <w:r w:rsidR="00630DD1">
        <w:rPr>
          <w:rFonts w:ascii="Verdana" w:hAnsi="Verdana"/>
          <w:szCs w:val="22"/>
        </w:rPr>
        <w:t>020 7219 3185</w:t>
      </w:r>
      <w:r w:rsidR="00212A01">
        <w:rPr>
          <w:rFonts w:ascii="Verdana" w:hAnsi="Verdana"/>
          <w:szCs w:val="22"/>
        </w:rPr>
        <w:t>.</w:t>
      </w:r>
    </w:p>
    <w:p w14:paraId="6B76875B" w14:textId="65FC5163" w:rsidR="007F6119" w:rsidRPr="00FF712E" w:rsidRDefault="0D732C38" w:rsidP="17F0FF72">
      <w:pPr>
        <w:pStyle w:val="Para"/>
        <w:rPr>
          <w:rFonts w:ascii="Verdana" w:hAnsi="Verdana"/>
        </w:rPr>
      </w:pPr>
      <w:r>
        <w:t>Internal candidates</w:t>
      </w:r>
      <w:r w:rsidR="00BA7A51">
        <w:t>:</w:t>
      </w:r>
      <w:r w:rsidR="005554A7">
        <w:t xml:space="preserve"> </w:t>
      </w:r>
      <w:r w:rsidR="007F6119" w:rsidRPr="17F0FF72">
        <w:rPr>
          <w:rFonts w:ascii="Verdana" w:hAnsi="Verdana"/>
        </w:rPr>
        <w:t>Please ensure you discuss your application with your Head of Office and your line manager before you submit your application.</w:t>
      </w:r>
    </w:p>
    <w:p w14:paraId="3D339071" w14:textId="77777777" w:rsidR="007F6119" w:rsidRPr="00F113AC" w:rsidRDefault="007F6119" w:rsidP="007F6119">
      <w:pPr>
        <w:pStyle w:val="Para"/>
        <w:rPr>
          <w:rFonts w:ascii="Verdana" w:hAnsi="Verdana"/>
          <w:b/>
          <w:color w:val="990033"/>
          <w:szCs w:val="22"/>
        </w:rPr>
      </w:pPr>
      <w:r w:rsidRPr="00F113AC">
        <w:rPr>
          <w:rFonts w:ascii="Verdana" w:hAnsi="Verdana"/>
          <w:b/>
          <w:color w:val="990033"/>
          <w:szCs w:val="22"/>
        </w:rPr>
        <w:t>Telephone enquiries</w:t>
      </w:r>
    </w:p>
    <w:p w14:paraId="7E39058E" w14:textId="547A85BC" w:rsidR="007F6119" w:rsidRPr="00FF712E" w:rsidRDefault="007F6119" w:rsidP="007F6119">
      <w:pPr>
        <w:pStyle w:val="Para"/>
        <w:rPr>
          <w:rFonts w:ascii="Verdana" w:hAnsi="Verdana"/>
          <w:szCs w:val="22"/>
        </w:rPr>
      </w:pPr>
      <w:r w:rsidRPr="00FF712E">
        <w:rPr>
          <w:rFonts w:ascii="Verdana" w:hAnsi="Verdana"/>
          <w:szCs w:val="22"/>
        </w:rPr>
        <w:t xml:space="preserve">If you wish to find out more information about this post please contact </w:t>
      </w:r>
      <w:r w:rsidR="00E073B2">
        <w:rPr>
          <w:rFonts w:ascii="Verdana" w:hAnsi="Verdana"/>
          <w:szCs w:val="22"/>
        </w:rPr>
        <w:t>Emma Burke</w:t>
      </w:r>
      <w:r w:rsidRPr="00FF712E">
        <w:rPr>
          <w:rFonts w:ascii="Verdana" w:hAnsi="Verdana"/>
          <w:szCs w:val="22"/>
        </w:rPr>
        <w:t xml:space="preserve"> on 020 7219</w:t>
      </w:r>
      <w:r w:rsidR="00E073B2">
        <w:rPr>
          <w:rFonts w:ascii="Verdana" w:hAnsi="Verdana"/>
          <w:szCs w:val="22"/>
        </w:rPr>
        <w:t xml:space="preserve"> 1436/ </w:t>
      </w:r>
      <w:hyperlink r:id="rId22" w:history="1">
        <w:r w:rsidR="00E073B2" w:rsidRPr="00462E37">
          <w:rPr>
            <w:rStyle w:val="Hyperlink"/>
            <w:rFonts w:ascii="Verdana" w:hAnsi="Verdana"/>
            <w:szCs w:val="22"/>
          </w:rPr>
          <w:t>burkee@parliament.uk</w:t>
        </w:r>
      </w:hyperlink>
      <w:r w:rsidRPr="00FF712E">
        <w:rPr>
          <w:rFonts w:ascii="Verdana" w:hAnsi="Verdana"/>
          <w:szCs w:val="22"/>
        </w:rPr>
        <w:t>.</w:t>
      </w:r>
      <w:r w:rsidR="00E073B2">
        <w:rPr>
          <w:rFonts w:ascii="Verdana" w:hAnsi="Verdana"/>
          <w:szCs w:val="22"/>
        </w:rPr>
        <w:t xml:space="preserve"> </w:t>
      </w:r>
    </w:p>
    <w:p w14:paraId="7B2EB418" w14:textId="519C18EC" w:rsidR="007F6119" w:rsidRPr="008856D2" w:rsidRDefault="007F6119" w:rsidP="008856D2">
      <w:pPr>
        <w:pStyle w:val="Para"/>
        <w:rPr>
          <w:rFonts w:ascii="Verdana" w:hAnsi="Verdana"/>
          <w:szCs w:val="22"/>
        </w:rPr>
      </w:pPr>
      <w:r w:rsidRPr="00FF712E">
        <w:rPr>
          <w:rFonts w:ascii="Verdana" w:hAnsi="Verdana"/>
          <w:szCs w:val="22"/>
        </w:rPr>
        <w:t>No recruitment agencies please.</w:t>
      </w:r>
    </w:p>
    <w:p w14:paraId="49C003D0" w14:textId="77777777" w:rsidR="0065042A" w:rsidRDefault="0065042A" w:rsidP="007F6119">
      <w:pPr>
        <w:pStyle w:val="Heading2"/>
      </w:pPr>
    </w:p>
    <w:sectPr w:rsidR="0065042A" w:rsidSect="008856D2">
      <w:headerReference w:type="default" r:id="rId23"/>
      <w:endnotePr>
        <w:numFmt w:val="decimal"/>
      </w:endnotePr>
      <w:type w:val="continuous"/>
      <w:pgSz w:w="11907" w:h="16840" w:code="9"/>
      <w:pgMar w:top="1418" w:right="1418" w:bottom="851" w:left="1418" w:header="67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2BF7" w14:textId="77777777" w:rsidR="000D0ADD" w:rsidRDefault="000D0ADD">
      <w:r>
        <w:separator/>
      </w:r>
    </w:p>
  </w:endnote>
  <w:endnote w:type="continuationSeparator" w:id="0">
    <w:p w14:paraId="014B6277" w14:textId="77777777" w:rsidR="000D0ADD" w:rsidRDefault="000D0ADD">
      <w:r>
        <w:continuationSeparator/>
      </w:r>
    </w:p>
  </w:endnote>
  <w:endnote w:type="continuationNotice" w:id="1">
    <w:p w14:paraId="4791A493" w14:textId="77777777" w:rsidR="000D0ADD" w:rsidRDefault="000D0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5A0E" w14:textId="757D848A" w:rsidR="007F6119" w:rsidRDefault="007F6119" w:rsidP="00DA4D38">
    <w:pPr>
      <w:pStyle w:val="RAMHeader"/>
      <w:tabs>
        <w:tab w:val="clear" w:pos="4153"/>
        <w:tab w:val="clear" w:pos="8306"/>
        <w:tab w:val="right" w:pos="9072"/>
      </w:tabs>
    </w:pPr>
    <w:r>
      <w:t>House of Lords job vacancy</w:t>
    </w:r>
    <w:r w:rsidR="00926B81">
      <w:t xml:space="preserve">                                                          </w:t>
    </w:r>
    <w:r w:rsidR="009C40B4">
      <w:t>January 2022</w:t>
    </w:r>
    <w:r w:rsidR="00926B81">
      <w:t xml:space="preserve">  </w:t>
    </w:r>
    <w:r w:rsidR="00926B81">
      <w:tab/>
    </w:r>
    <w:r>
      <w:tab/>
    </w:r>
    <w:r>
      <w:fldChar w:fldCharType="begin"/>
    </w:r>
    <w:r>
      <w:instrText xml:space="preserve"> PAGE   \* MERGEFORMAT </w:instrText>
    </w:r>
    <w:r>
      <w:fldChar w:fldCharType="separate"/>
    </w:r>
    <w:r>
      <w:rPr>
        <w:noProof/>
      </w:rPr>
      <w:t>3</w:t>
    </w:r>
    <w:r>
      <w:rPr>
        <w:noProof/>
      </w:rPr>
      <w:fldChar w:fldCharType="end"/>
    </w:r>
    <w:r w:rsidRPr="00C95ACA">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753B" w14:textId="77777777" w:rsidR="009C40B4" w:rsidRDefault="009C40B4" w:rsidP="00DA4D38">
    <w:pPr>
      <w:pStyle w:val="RAMHeader"/>
      <w:tabs>
        <w:tab w:val="clear" w:pos="4153"/>
        <w:tab w:val="clear" w:pos="8306"/>
        <w:tab w:val="right" w:pos="9072"/>
      </w:tabs>
      <w:jc w:val="right"/>
    </w:pPr>
    <w:bookmarkStart w:id="0" w:name="RAMFooter1"/>
    <w:r>
      <w:t xml:space="preserve">House of Lords job vacancy                                                          January 2022  </w:t>
    </w:r>
  </w:p>
  <w:p w14:paraId="11FCDCD8" w14:textId="77777777" w:rsidR="009C40B4" w:rsidRDefault="009C40B4" w:rsidP="00DA4D38">
    <w:pPr>
      <w:pStyle w:val="RAMHeader"/>
      <w:tabs>
        <w:tab w:val="clear" w:pos="4153"/>
        <w:tab w:val="clear" w:pos="8306"/>
        <w:tab w:val="right" w:pos="9072"/>
      </w:tabs>
      <w:jc w:val="right"/>
    </w:pPr>
  </w:p>
  <w:p w14:paraId="5BA75AC4" w14:textId="62DEA215" w:rsidR="007F6119" w:rsidRDefault="007F6119" w:rsidP="00DA4D38">
    <w:pPr>
      <w:pStyle w:val="RAMHeader"/>
      <w:tabs>
        <w:tab w:val="clear" w:pos="4153"/>
        <w:tab w:val="clear" w:pos="8306"/>
        <w:tab w:val="right" w:pos="9072"/>
      </w:tabs>
      <w:jc w:val="right"/>
    </w:pPr>
    <w:r>
      <w:fldChar w:fldCharType="begin"/>
    </w:r>
    <w:r>
      <w:instrText xml:space="preserve"> PAGE   \* MERGEFORMAT </w:instrText>
    </w:r>
    <w:r>
      <w:fldChar w:fldCharType="separate"/>
    </w:r>
    <w:r>
      <w:rPr>
        <w:noProof/>
      </w:rPr>
      <w:t>1</w:t>
    </w:r>
    <w:r>
      <w:fldChar w:fldCharType="end"/>
    </w:r>
    <w:r w:rsidRPr="00C95ACA">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97F6" w14:textId="77777777" w:rsidR="000D0ADD" w:rsidRDefault="000D0ADD">
      <w:r>
        <w:separator/>
      </w:r>
    </w:p>
  </w:footnote>
  <w:footnote w:type="continuationSeparator" w:id="0">
    <w:p w14:paraId="5832E0C0" w14:textId="77777777" w:rsidR="000D0ADD" w:rsidRDefault="000D0ADD">
      <w:r>
        <w:continuationSeparator/>
      </w:r>
    </w:p>
  </w:footnote>
  <w:footnote w:type="continuationNotice" w:id="1">
    <w:p w14:paraId="1A4D0611" w14:textId="77777777" w:rsidR="000D0ADD" w:rsidRDefault="000D0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5127" w14:textId="77777777" w:rsidR="007F6119" w:rsidRDefault="007F6119" w:rsidP="00AF1B59">
    <w:pPr>
      <w:pStyle w:val="RAMHeader"/>
      <w:framePr w:w="9843" w:h="408" w:wrap="around" w:vAnchor="page" w:hAnchor="margin" w:xAlign="right" w:y="285" w:anchorLock="1"/>
      <w:tabs>
        <w:tab w:val="clear" w:pos="4153"/>
        <w:tab w:val="clear" w:pos="8306"/>
        <w:tab w:val="right" w:pos="9072"/>
      </w:tabs>
      <w:jc w:val="right"/>
    </w:pPr>
    <w:r w:rsidRPr="00C95ACA">
      <w:t>RESTRICTED ACCESS–</w:t>
    </w:r>
    <w:r>
      <w:fldChar w:fldCharType="begin"/>
    </w:r>
    <w:r>
      <w:instrText>DOCPROPERTY  RAM</w:instrText>
    </w:r>
    <w:r>
      <w:fldChar w:fldCharType="separate"/>
    </w:r>
    <w:r>
      <w:t>TBC</w:t>
    </w:r>
    <w:r>
      <w:fldChar w:fldCharType="end"/>
    </w:r>
  </w:p>
  <w:p w14:paraId="2F5022E8" w14:textId="77777777" w:rsidR="007F6119" w:rsidRDefault="007F6119" w:rsidP="00442E89">
    <w:pPr>
      <w:pStyle w:val="LogoPlacement"/>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B37D" w14:textId="77777777" w:rsidR="007F6119" w:rsidRDefault="007F6119" w:rsidP="00442E89">
    <w:pPr>
      <w:pStyle w:val="LogoPlacement"/>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8E4"/>
    <w:multiLevelType w:val="hybridMultilevel"/>
    <w:tmpl w:val="D5A47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95227C"/>
    <w:multiLevelType w:val="hybridMultilevel"/>
    <w:tmpl w:val="5164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F72A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4350123"/>
    <w:multiLevelType w:val="hybridMultilevel"/>
    <w:tmpl w:val="2DA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8023B"/>
    <w:multiLevelType w:val="hybridMultilevel"/>
    <w:tmpl w:val="66EC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3311A"/>
    <w:multiLevelType w:val="hybridMultilevel"/>
    <w:tmpl w:val="00064508"/>
    <w:lvl w:ilvl="0" w:tplc="D04803C0">
      <w:numFmt w:val="bullet"/>
      <w:lvlText w:val=""/>
      <w:lvlJc w:val="left"/>
      <w:pPr>
        <w:ind w:left="993" w:hanging="428"/>
      </w:pPr>
      <w:rPr>
        <w:rFonts w:ascii="Symbol" w:eastAsia="Symbol" w:hAnsi="Symbol" w:cs="Symbol" w:hint="default"/>
        <w:b w:val="0"/>
        <w:bCs w:val="0"/>
        <w:i w:val="0"/>
        <w:iCs w:val="0"/>
        <w:w w:val="100"/>
        <w:sz w:val="22"/>
        <w:szCs w:val="22"/>
        <w:lang w:val="en-US" w:eastAsia="en-US" w:bidi="ar-SA"/>
      </w:rPr>
    </w:lvl>
    <w:lvl w:ilvl="1" w:tplc="44E8F43E">
      <w:numFmt w:val="bullet"/>
      <w:lvlText w:val="•"/>
      <w:lvlJc w:val="left"/>
      <w:pPr>
        <w:ind w:left="1788" w:hanging="428"/>
      </w:pPr>
      <w:rPr>
        <w:rFonts w:hint="default"/>
        <w:lang w:val="en-US" w:eastAsia="en-US" w:bidi="ar-SA"/>
      </w:rPr>
    </w:lvl>
    <w:lvl w:ilvl="2" w:tplc="81C832A6">
      <w:numFmt w:val="bullet"/>
      <w:lvlText w:val="•"/>
      <w:lvlJc w:val="left"/>
      <w:pPr>
        <w:ind w:left="2576" w:hanging="428"/>
      </w:pPr>
      <w:rPr>
        <w:rFonts w:hint="default"/>
        <w:lang w:val="en-US" w:eastAsia="en-US" w:bidi="ar-SA"/>
      </w:rPr>
    </w:lvl>
    <w:lvl w:ilvl="3" w:tplc="8AD23E68">
      <w:numFmt w:val="bullet"/>
      <w:lvlText w:val="•"/>
      <w:lvlJc w:val="left"/>
      <w:pPr>
        <w:ind w:left="3364" w:hanging="428"/>
      </w:pPr>
      <w:rPr>
        <w:rFonts w:hint="default"/>
        <w:lang w:val="en-US" w:eastAsia="en-US" w:bidi="ar-SA"/>
      </w:rPr>
    </w:lvl>
    <w:lvl w:ilvl="4" w:tplc="AAAE76A6">
      <w:numFmt w:val="bullet"/>
      <w:lvlText w:val="•"/>
      <w:lvlJc w:val="left"/>
      <w:pPr>
        <w:ind w:left="4152" w:hanging="428"/>
      </w:pPr>
      <w:rPr>
        <w:rFonts w:hint="default"/>
        <w:lang w:val="en-US" w:eastAsia="en-US" w:bidi="ar-SA"/>
      </w:rPr>
    </w:lvl>
    <w:lvl w:ilvl="5" w:tplc="609CAEB4">
      <w:numFmt w:val="bullet"/>
      <w:lvlText w:val="•"/>
      <w:lvlJc w:val="left"/>
      <w:pPr>
        <w:ind w:left="4940" w:hanging="428"/>
      </w:pPr>
      <w:rPr>
        <w:rFonts w:hint="default"/>
        <w:lang w:val="en-US" w:eastAsia="en-US" w:bidi="ar-SA"/>
      </w:rPr>
    </w:lvl>
    <w:lvl w:ilvl="6" w:tplc="ADF2B93C">
      <w:numFmt w:val="bullet"/>
      <w:lvlText w:val="•"/>
      <w:lvlJc w:val="left"/>
      <w:pPr>
        <w:ind w:left="5728" w:hanging="428"/>
      </w:pPr>
      <w:rPr>
        <w:rFonts w:hint="default"/>
        <w:lang w:val="en-US" w:eastAsia="en-US" w:bidi="ar-SA"/>
      </w:rPr>
    </w:lvl>
    <w:lvl w:ilvl="7" w:tplc="A6DE05D2">
      <w:numFmt w:val="bullet"/>
      <w:lvlText w:val="•"/>
      <w:lvlJc w:val="left"/>
      <w:pPr>
        <w:ind w:left="6517" w:hanging="428"/>
      </w:pPr>
      <w:rPr>
        <w:rFonts w:hint="default"/>
        <w:lang w:val="en-US" w:eastAsia="en-US" w:bidi="ar-SA"/>
      </w:rPr>
    </w:lvl>
    <w:lvl w:ilvl="8" w:tplc="BA643226">
      <w:numFmt w:val="bullet"/>
      <w:lvlText w:val="•"/>
      <w:lvlJc w:val="left"/>
      <w:pPr>
        <w:ind w:left="7305" w:hanging="428"/>
      </w:pPr>
      <w:rPr>
        <w:rFonts w:hint="default"/>
        <w:lang w:val="en-US" w:eastAsia="en-US" w:bidi="ar-SA"/>
      </w:rPr>
    </w:lvl>
  </w:abstractNum>
  <w:abstractNum w:abstractNumId="6" w15:restartNumberingAfterBreak="0">
    <w:nsid w:val="50424CC0"/>
    <w:multiLevelType w:val="multilevel"/>
    <w:tmpl w:val="CAD869EA"/>
    <w:lvl w:ilvl="0">
      <w:start w:val="1"/>
      <w:numFmt w:val="decimal"/>
      <w:suff w:val="space"/>
      <w:lvlText w:val="%1."/>
      <w:lvlJc w:val="left"/>
      <w:pPr>
        <w:ind w:left="0" w:firstLine="0"/>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851"/>
        </w:tabs>
        <w:ind w:left="851" w:hanging="426"/>
      </w:pPr>
      <w:rPr>
        <w:rFonts w:ascii="Symbol" w:hAnsi="Symbol" w:hint="default"/>
        <w:color w:val="auto"/>
      </w:rPr>
    </w:lvl>
    <w:lvl w:ilvl="4">
      <w:start w:val="1"/>
      <w:numFmt w:val="bullet"/>
      <w:lvlText w:val="►"/>
      <w:lvlJc w:val="left"/>
      <w:pPr>
        <w:tabs>
          <w:tab w:val="num" w:pos="1276"/>
        </w:tabs>
        <w:ind w:left="1276" w:hanging="425"/>
      </w:pPr>
      <w:rPr>
        <w:rFonts w:ascii="Times New Roman" w:hAnsi="Times New Roman" w:cs="Times New Roman" w:hint="default"/>
        <w:color w:val="auto"/>
        <w:sz w:val="18"/>
      </w:rPr>
    </w:lvl>
    <w:lvl w:ilvl="5">
      <w:start w:val="1"/>
      <w:numFmt w:val="bullet"/>
      <w:lvlText w:val="—"/>
      <w:lvlJc w:val="left"/>
      <w:pPr>
        <w:tabs>
          <w:tab w:val="num" w:pos="851"/>
        </w:tabs>
        <w:ind w:left="851" w:hanging="851"/>
      </w:pPr>
      <w:rPr>
        <w:rFonts w:ascii="Times New Roman" w:hAnsi="Times New Roman" w:cs="Times New Roman" w:hint="default"/>
        <w:color w:val="auto"/>
      </w:rPr>
    </w:lvl>
    <w:lvl w:ilvl="6">
      <w:start w:val="1"/>
      <w:numFmt w:val="decimal"/>
      <w:lvlText w:val="%7."/>
      <w:lvlJc w:val="left"/>
      <w:pPr>
        <w:tabs>
          <w:tab w:val="num" w:pos="2095"/>
        </w:tabs>
        <w:ind w:left="2095" w:hanging="360"/>
      </w:pPr>
      <w:rPr>
        <w:rFonts w:hint="default"/>
      </w:rPr>
    </w:lvl>
    <w:lvl w:ilvl="7">
      <w:start w:val="1"/>
      <w:numFmt w:val="lowerLetter"/>
      <w:lvlText w:val="%8."/>
      <w:lvlJc w:val="left"/>
      <w:pPr>
        <w:tabs>
          <w:tab w:val="num" w:pos="2455"/>
        </w:tabs>
        <w:ind w:left="2455" w:hanging="360"/>
      </w:pPr>
      <w:rPr>
        <w:rFonts w:hint="default"/>
      </w:rPr>
    </w:lvl>
    <w:lvl w:ilvl="8">
      <w:start w:val="1"/>
      <w:numFmt w:val="lowerRoman"/>
      <w:lvlText w:val="%9."/>
      <w:lvlJc w:val="left"/>
      <w:pPr>
        <w:tabs>
          <w:tab w:val="num" w:pos="2815"/>
        </w:tabs>
        <w:ind w:left="2815" w:hanging="360"/>
      </w:pPr>
      <w:rPr>
        <w:rFonts w:hint="default"/>
      </w:rPr>
    </w:lvl>
  </w:abstractNum>
  <w:abstractNum w:abstractNumId="7" w15:restartNumberingAfterBreak="0">
    <w:nsid w:val="528638AC"/>
    <w:multiLevelType w:val="hybridMultilevel"/>
    <w:tmpl w:val="A810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875C2"/>
    <w:multiLevelType w:val="multilevel"/>
    <w:tmpl w:val="AFFE5610"/>
    <w:lvl w:ilvl="0">
      <w:start w:val="1"/>
      <w:numFmt w:val="decimal"/>
      <w:pStyle w:val="Para1"/>
      <w:suff w:val="space"/>
      <w:lvlText w:val="%1."/>
      <w:lvlJc w:val="left"/>
      <w:pPr>
        <w:ind w:left="0" w:firstLine="0"/>
      </w:pPr>
      <w:rPr>
        <w:rFonts w:hint="default"/>
      </w:rPr>
    </w:lvl>
    <w:lvl w:ilvl="1">
      <w:start w:val="1"/>
      <w:numFmt w:val="lowerLetter"/>
      <w:pStyle w:val="Para2"/>
      <w:suff w:val="space"/>
      <w:lvlText w:val="(%2)"/>
      <w:lvlJc w:val="left"/>
      <w:pPr>
        <w:ind w:left="0" w:firstLine="0"/>
      </w:pPr>
      <w:rPr>
        <w:rFonts w:hint="default"/>
      </w:rPr>
    </w:lvl>
    <w:lvl w:ilvl="2">
      <w:start w:val="1"/>
      <w:numFmt w:val="lowerRoman"/>
      <w:pStyle w:val="Para3"/>
      <w:lvlText w:val="(%3)"/>
      <w:lvlJc w:val="left"/>
      <w:pPr>
        <w:tabs>
          <w:tab w:val="num" w:pos="851"/>
        </w:tabs>
        <w:ind w:left="851" w:hanging="426"/>
      </w:pPr>
      <w:rPr>
        <w:rFonts w:hint="default"/>
      </w:rPr>
    </w:lvl>
    <w:lvl w:ilvl="3">
      <w:start w:val="1"/>
      <w:numFmt w:val="bullet"/>
      <w:pStyle w:val="Para4"/>
      <w:lvlText w:val=""/>
      <w:lvlJc w:val="left"/>
      <w:pPr>
        <w:tabs>
          <w:tab w:val="num" w:pos="425"/>
        </w:tabs>
        <w:ind w:left="425" w:hanging="425"/>
      </w:pPr>
      <w:rPr>
        <w:rFonts w:ascii="Symbol" w:hAnsi="Symbol" w:hint="default"/>
        <w:color w:val="auto"/>
      </w:rPr>
    </w:lvl>
    <w:lvl w:ilvl="4">
      <w:start w:val="1"/>
      <w:numFmt w:val="bullet"/>
      <w:pStyle w:val="Para5"/>
      <w:lvlText w:val="►"/>
      <w:lvlJc w:val="left"/>
      <w:pPr>
        <w:tabs>
          <w:tab w:val="num" w:pos="851"/>
        </w:tabs>
        <w:ind w:left="851" w:hanging="426"/>
      </w:pPr>
      <w:rPr>
        <w:rFonts w:ascii="Times New Roman" w:hAnsi="Times New Roman" w:cs="Times New Roman" w:hint="default"/>
        <w:color w:val="auto"/>
        <w:sz w:val="18"/>
      </w:rPr>
    </w:lvl>
    <w:lvl w:ilvl="5">
      <w:start w:val="1"/>
      <w:numFmt w:val="bullet"/>
      <w:pStyle w:val="Para6"/>
      <w:lvlText w:val="—"/>
      <w:lvlJc w:val="left"/>
      <w:pPr>
        <w:tabs>
          <w:tab w:val="num" w:pos="425"/>
        </w:tabs>
        <w:ind w:left="425" w:hanging="425"/>
      </w:pPr>
      <w:rPr>
        <w:rFonts w:ascii="Times New Roman" w:hAnsi="Times New Roman" w:cs="Times New Roman" w:hint="default"/>
        <w:color w:val="auto"/>
      </w:rPr>
    </w:lvl>
    <w:lvl w:ilvl="6">
      <w:start w:val="1"/>
      <w:numFmt w:val="decimal"/>
      <w:lvlText w:val="%7."/>
      <w:lvlJc w:val="left"/>
      <w:pPr>
        <w:tabs>
          <w:tab w:val="num" w:pos="2095"/>
        </w:tabs>
        <w:ind w:left="2095" w:hanging="360"/>
      </w:pPr>
      <w:rPr>
        <w:rFonts w:hint="default"/>
      </w:rPr>
    </w:lvl>
    <w:lvl w:ilvl="7">
      <w:start w:val="1"/>
      <w:numFmt w:val="lowerLetter"/>
      <w:lvlText w:val="%8."/>
      <w:lvlJc w:val="left"/>
      <w:pPr>
        <w:tabs>
          <w:tab w:val="num" w:pos="2455"/>
        </w:tabs>
        <w:ind w:left="2455" w:hanging="360"/>
      </w:pPr>
      <w:rPr>
        <w:rFonts w:hint="default"/>
      </w:rPr>
    </w:lvl>
    <w:lvl w:ilvl="8">
      <w:start w:val="1"/>
      <w:numFmt w:val="lowerRoman"/>
      <w:lvlText w:val="%9."/>
      <w:lvlJc w:val="left"/>
      <w:pPr>
        <w:tabs>
          <w:tab w:val="num" w:pos="2815"/>
        </w:tabs>
        <w:ind w:left="2815" w:hanging="360"/>
      </w:pPr>
      <w:rPr>
        <w:rFonts w:hint="default"/>
      </w:rPr>
    </w:lvl>
  </w:abstractNum>
  <w:abstractNum w:abstractNumId="9" w15:restartNumberingAfterBreak="0">
    <w:nsid w:val="590E3712"/>
    <w:multiLevelType w:val="hybridMultilevel"/>
    <w:tmpl w:val="B2EE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0A1943"/>
    <w:multiLevelType w:val="hybridMultilevel"/>
    <w:tmpl w:val="9EB4D1BC"/>
    <w:lvl w:ilvl="0" w:tplc="DAC42394">
      <w:numFmt w:val="bullet"/>
      <w:lvlText w:val=""/>
      <w:lvlJc w:val="left"/>
      <w:pPr>
        <w:ind w:left="993" w:hanging="428"/>
      </w:pPr>
      <w:rPr>
        <w:rFonts w:ascii="Symbol" w:eastAsia="Symbol" w:hAnsi="Symbol" w:cs="Symbol" w:hint="default"/>
        <w:b w:val="0"/>
        <w:bCs w:val="0"/>
        <w:i w:val="0"/>
        <w:iCs w:val="0"/>
        <w:w w:val="99"/>
        <w:sz w:val="20"/>
        <w:szCs w:val="20"/>
        <w:lang w:val="en-US" w:eastAsia="en-US" w:bidi="ar-SA"/>
      </w:rPr>
    </w:lvl>
    <w:lvl w:ilvl="1" w:tplc="41BC2FFE">
      <w:numFmt w:val="bullet"/>
      <w:lvlText w:val="•"/>
      <w:lvlJc w:val="left"/>
      <w:pPr>
        <w:ind w:left="1807" w:hanging="428"/>
      </w:pPr>
      <w:rPr>
        <w:rFonts w:hint="default"/>
        <w:lang w:val="en-US" w:eastAsia="en-US" w:bidi="ar-SA"/>
      </w:rPr>
    </w:lvl>
    <w:lvl w:ilvl="2" w:tplc="682E1994">
      <w:numFmt w:val="bullet"/>
      <w:lvlText w:val="•"/>
      <w:lvlJc w:val="left"/>
      <w:pPr>
        <w:ind w:left="2614" w:hanging="428"/>
      </w:pPr>
      <w:rPr>
        <w:rFonts w:hint="default"/>
        <w:lang w:val="en-US" w:eastAsia="en-US" w:bidi="ar-SA"/>
      </w:rPr>
    </w:lvl>
    <w:lvl w:ilvl="3" w:tplc="BB96D9E0">
      <w:numFmt w:val="bullet"/>
      <w:lvlText w:val="•"/>
      <w:lvlJc w:val="left"/>
      <w:pPr>
        <w:ind w:left="3421" w:hanging="428"/>
      </w:pPr>
      <w:rPr>
        <w:rFonts w:hint="default"/>
        <w:lang w:val="en-US" w:eastAsia="en-US" w:bidi="ar-SA"/>
      </w:rPr>
    </w:lvl>
    <w:lvl w:ilvl="4" w:tplc="00586B26">
      <w:numFmt w:val="bullet"/>
      <w:lvlText w:val="•"/>
      <w:lvlJc w:val="left"/>
      <w:pPr>
        <w:ind w:left="4228" w:hanging="428"/>
      </w:pPr>
      <w:rPr>
        <w:rFonts w:hint="default"/>
        <w:lang w:val="en-US" w:eastAsia="en-US" w:bidi="ar-SA"/>
      </w:rPr>
    </w:lvl>
    <w:lvl w:ilvl="5" w:tplc="082CDC42">
      <w:numFmt w:val="bullet"/>
      <w:lvlText w:val="•"/>
      <w:lvlJc w:val="left"/>
      <w:pPr>
        <w:ind w:left="5035" w:hanging="428"/>
      </w:pPr>
      <w:rPr>
        <w:rFonts w:hint="default"/>
        <w:lang w:val="en-US" w:eastAsia="en-US" w:bidi="ar-SA"/>
      </w:rPr>
    </w:lvl>
    <w:lvl w:ilvl="6" w:tplc="8A0EDEF2">
      <w:numFmt w:val="bullet"/>
      <w:lvlText w:val="•"/>
      <w:lvlJc w:val="left"/>
      <w:pPr>
        <w:ind w:left="5842" w:hanging="428"/>
      </w:pPr>
      <w:rPr>
        <w:rFonts w:hint="default"/>
        <w:lang w:val="en-US" w:eastAsia="en-US" w:bidi="ar-SA"/>
      </w:rPr>
    </w:lvl>
    <w:lvl w:ilvl="7" w:tplc="956CD040">
      <w:numFmt w:val="bullet"/>
      <w:lvlText w:val="•"/>
      <w:lvlJc w:val="left"/>
      <w:pPr>
        <w:ind w:left="6649" w:hanging="428"/>
      </w:pPr>
      <w:rPr>
        <w:rFonts w:hint="default"/>
        <w:lang w:val="en-US" w:eastAsia="en-US" w:bidi="ar-SA"/>
      </w:rPr>
    </w:lvl>
    <w:lvl w:ilvl="8" w:tplc="9C1A3F30">
      <w:numFmt w:val="bullet"/>
      <w:lvlText w:val="•"/>
      <w:lvlJc w:val="left"/>
      <w:pPr>
        <w:ind w:left="7456" w:hanging="428"/>
      </w:pPr>
      <w:rPr>
        <w:rFonts w:hint="default"/>
        <w:lang w:val="en-US" w:eastAsia="en-US" w:bidi="ar-SA"/>
      </w:rPr>
    </w:lvl>
  </w:abstractNum>
  <w:abstractNum w:abstractNumId="11" w15:restartNumberingAfterBreak="0">
    <w:nsid w:val="6D633B1D"/>
    <w:multiLevelType w:val="hybridMultilevel"/>
    <w:tmpl w:val="0770A3AA"/>
    <w:lvl w:ilvl="0" w:tplc="2B04B80E">
      <w:numFmt w:val="bullet"/>
      <w:lvlText w:val=""/>
      <w:lvlJc w:val="left"/>
      <w:pPr>
        <w:ind w:left="993" w:hanging="428"/>
      </w:pPr>
      <w:rPr>
        <w:rFonts w:ascii="Symbol" w:eastAsia="Symbol" w:hAnsi="Symbol" w:cs="Symbol" w:hint="default"/>
        <w:b w:val="0"/>
        <w:bCs w:val="0"/>
        <w:i w:val="0"/>
        <w:iCs w:val="0"/>
        <w:w w:val="99"/>
        <w:sz w:val="20"/>
        <w:szCs w:val="20"/>
        <w:lang w:val="en-US" w:eastAsia="en-US" w:bidi="ar-SA"/>
      </w:rPr>
    </w:lvl>
    <w:lvl w:ilvl="1" w:tplc="6A689F54">
      <w:numFmt w:val="bullet"/>
      <w:lvlText w:val="•"/>
      <w:lvlJc w:val="left"/>
      <w:pPr>
        <w:ind w:left="1807" w:hanging="428"/>
      </w:pPr>
      <w:rPr>
        <w:rFonts w:hint="default"/>
        <w:lang w:val="en-US" w:eastAsia="en-US" w:bidi="ar-SA"/>
      </w:rPr>
    </w:lvl>
    <w:lvl w:ilvl="2" w:tplc="07D49BC8">
      <w:numFmt w:val="bullet"/>
      <w:lvlText w:val="•"/>
      <w:lvlJc w:val="left"/>
      <w:pPr>
        <w:ind w:left="2614" w:hanging="428"/>
      </w:pPr>
      <w:rPr>
        <w:rFonts w:hint="default"/>
        <w:lang w:val="en-US" w:eastAsia="en-US" w:bidi="ar-SA"/>
      </w:rPr>
    </w:lvl>
    <w:lvl w:ilvl="3" w:tplc="DC8A16DC">
      <w:numFmt w:val="bullet"/>
      <w:lvlText w:val="•"/>
      <w:lvlJc w:val="left"/>
      <w:pPr>
        <w:ind w:left="3421" w:hanging="428"/>
      </w:pPr>
      <w:rPr>
        <w:rFonts w:hint="default"/>
        <w:lang w:val="en-US" w:eastAsia="en-US" w:bidi="ar-SA"/>
      </w:rPr>
    </w:lvl>
    <w:lvl w:ilvl="4" w:tplc="78A60F90">
      <w:numFmt w:val="bullet"/>
      <w:lvlText w:val="•"/>
      <w:lvlJc w:val="left"/>
      <w:pPr>
        <w:ind w:left="4228" w:hanging="428"/>
      </w:pPr>
      <w:rPr>
        <w:rFonts w:hint="default"/>
        <w:lang w:val="en-US" w:eastAsia="en-US" w:bidi="ar-SA"/>
      </w:rPr>
    </w:lvl>
    <w:lvl w:ilvl="5" w:tplc="596E3762">
      <w:numFmt w:val="bullet"/>
      <w:lvlText w:val="•"/>
      <w:lvlJc w:val="left"/>
      <w:pPr>
        <w:ind w:left="5035" w:hanging="428"/>
      </w:pPr>
      <w:rPr>
        <w:rFonts w:hint="default"/>
        <w:lang w:val="en-US" w:eastAsia="en-US" w:bidi="ar-SA"/>
      </w:rPr>
    </w:lvl>
    <w:lvl w:ilvl="6" w:tplc="FC0E5546">
      <w:numFmt w:val="bullet"/>
      <w:lvlText w:val="•"/>
      <w:lvlJc w:val="left"/>
      <w:pPr>
        <w:ind w:left="5842" w:hanging="428"/>
      </w:pPr>
      <w:rPr>
        <w:rFonts w:hint="default"/>
        <w:lang w:val="en-US" w:eastAsia="en-US" w:bidi="ar-SA"/>
      </w:rPr>
    </w:lvl>
    <w:lvl w:ilvl="7" w:tplc="ED4621F0">
      <w:numFmt w:val="bullet"/>
      <w:lvlText w:val="•"/>
      <w:lvlJc w:val="left"/>
      <w:pPr>
        <w:ind w:left="6649" w:hanging="428"/>
      </w:pPr>
      <w:rPr>
        <w:rFonts w:hint="default"/>
        <w:lang w:val="en-US" w:eastAsia="en-US" w:bidi="ar-SA"/>
      </w:rPr>
    </w:lvl>
    <w:lvl w:ilvl="8" w:tplc="592444D8">
      <w:numFmt w:val="bullet"/>
      <w:lvlText w:val="•"/>
      <w:lvlJc w:val="left"/>
      <w:pPr>
        <w:ind w:left="7456" w:hanging="428"/>
      </w:pPr>
      <w:rPr>
        <w:rFonts w:hint="default"/>
        <w:lang w:val="en-US" w:eastAsia="en-US" w:bidi="ar-SA"/>
      </w:rPr>
    </w:lvl>
  </w:abstractNum>
  <w:abstractNum w:abstractNumId="12" w15:restartNumberingAfterBreak="0">
    <w:nsid w:val="6EF57B72"/>
    <w:multiLevelType w:val="hybridMultilevel"/>
    <w:tmpl w:val="3D30D018"/>
    <w:lvl w:ilvl="0" w:tplc="9B465128">
      <w:start w:val="1"/>
      <w:numFmt w:val="bullet"/>
      <w:pStyle w:val="Para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9C3EEE"/>
    <w:multiLevelType w:val="hybridMultilevel"/>
    <w:tmpl w:val="E82E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3A4BF2"/>
    <w:multiLevelType w:val="hybridMultilevel"/>
    <w:tmpl w:val="B0C4CEE0"/>
    <w:lvl w:ilvl="0" w:tplc="F95C0BE0">
      <w:numFmt w:val="bullet"/>
      <w:lvlText w:val=""/>
      <w:lvlJc w:val="left"/>
      <w:pPr>
        <w:ind w:left="993" w:hanging="428"/>
      </w:pPr>
      <w:rPr>
        <w:rFonts w:ascii="Symbol" w:eastAsia="Symbol" w:hAnsi="Symbol" w:cs="Symbol" w:hint="default"/>
        <w:b w:val="0"/>
        <w:bCs w:val="0"/>
        <w:i w:val="0"/>
        <w:iCs w:val="0"/>
        <w:w w:val="99"/>
        <w:sz w:val="20"/>
        <w:szCs w:val="20"/>
        <w:lang w:val="en-US" w:eastAsia="en-US" w:bidi="ar-SA"/>
      </w:rPr>
    </w:lvl>
    <w:lvl w:ilvl="1" w:tplc="1546A1DA">
      <w:numFmt w:val="bullet"/>
      <w:lvlText w:val="•"/>
      <w:lvlJc w:val="left"/>
      <w:pPr>
        <w:ind w:left="1788" w:hanging="428"/>
      </w:pPr>
      <w:rPr>
        <w:rFonts w:hint="default"/>
        <w:lang w:val="en-US" w:eastAsia="en-US" w:bidi="ar-SA"/>
      </w:rPr>
    </w:lvl>
    <w:lvl w:ilvl="2" w:tplc="D0306A9E">
      <w:numFmt w:val="bullet"/>
      <w:lvlText w:val="•"/>
      <w:lvlJc w:val="left"/>
      <w:pPr>
        <w:ind w:left="2576" w:hanging="428"/>
      </w:pPr>
      <w:rPr>
        <w:rFonts w:hint="default"/>
        <w:lang w:val="en-US" w:eastAsia="en-US" w:bidi="ar-SA"/>
      </w:rPr>
    </w:lvl>
    <w:lvl w:ilvl="3" w:tplc="C2A82868">
      <w:numFmt w:val="bullet"/>
      <w:lvlText w:val="•"/>
      <w:lvlJc w:val="left"/>
      <w:pPr>
        <w:ind w:left="3364" w:hanging="428"/>
      </w:pPr>
      <w:rPr>
        <w:rFonts w:hint="default"/>
        <w:lang w:val="en-US" w:eastAsia="en-US" w:bidi="ar-SA"/>
      </w:rPr>
    </w:lvl>
    <w:lvl w:ilvl="4" w:tplc="85DA6412">
      <w:numFmt w:val="bullet"/>
      <w:lvlText w:val="•"/>
      <w:lvlJc w:val="left"/>
      <w:pPr>
        <w:ind w:left="4152" w:hanging="428"/>
      </w:pPr>
      <w:rPr>
        <w:rFonts w:hint="default"/>
        <w:lang w:val="en-US" w:eastAsia="en-US" w:bidi="ar-SA"/>
      </w:rPr>
    </w:lvl>
    <w:lvl w:ilvl="5" w:tplc="9E9C4704">
      <w:numFmt w:val="bullet"/>
      <w:lvlText w:val="•"/>
      <w:lvlJc w:val="left"/>
      <w:pPr>
        <w:ind w:left="4940" w:hanging="428"/>
      </w:pPr>
      <w:rPr>
        <w:rFonts w:hint="default"/>
        <w:lang w:val="en-US" w:eastAsia="en-US" w:bidi="ar-SA"/>
      </w:rPr>
    </w:lvl>
    <w:lvl w:ilvl="6" w:tplc="E44E2950">
      <w:numFmt w:val="bullet"/>
      <w:lvlText w:val="•"/>
      <w:lvlJc w:val="left"/>
      <w:pPr>
        <w:ind w:left="5728" w:hanging="428"/>
      </w:pPr>
      <w:rPr>
        <w:rFonts w:hint="default"/>
        <w:lang w:val="en-US" w:eastAsia="en-US" w:bidi="ar-SA"/>
      </w:rPr>
    </w:lvl>
    <w:lvl w:ilvl="7" w:tplc="3C700BB6">
      <w:numFmt w:val="bullet"/>
      <w:lvlText w:val="•"/>
      <w:lvlJc w:val="left"/>
      <w:pPr>
        <w:ind w:left="6517" w:hanging="428"/>
      </w:pPr>
      <w:rPr>
        <w:rFonts w:hint="default"/>
        <w:lang w:val="en-US" w:eastAsia="en-US" w:bidi="ar-SA"/>
      </w:rPr>
    </w:lvl>
    <w:lvl w:ilvl="8" w:tplc="BCE40C02">
      <w:numFmt w:val="bullet"/>
      <w:lvlText w:val="•"/>
      <w:lvlJc w:val="left"/>
      <w:pPr>
        <w:ind w:left="7305" w:hanging="428"/>
      </w:pPr>
      <w:rPr>
        <w:rFonts w:hint="default"/>
        <w:lang w:val="en-US" w:eastAsia="en-US" w:bidi="ar-SA"/>
      </w:rPr>
    </w:lvl>
  </w:abstractNum>
  <w:abstractNum w:abstractNumId="15" w15:restartNumberingAfterBreak="0">
    <w:nsid w:val="7F0D78D3"/>
    <w:multiLevelType w:val="hybridMultilevel"/>
    <w:tmpl w:val="FF56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685784">
    <w:abstractNumId w:val="6"/>
  </w:num>
  <w:num w:numId="2" w16cid:durableId="1239364900">
    <w:abstractNumId w:val="6"/>
  </w:num>
  <w:num w:numId="3" w16cid:durableId="724183380">
    <w:abstractNumId w:val="6"/>
  </w:num>
  <w:num w:numId="4" w16cid:durableId="629360260">
    <w:abstractNumId w:val="6"/>
  </w:num>
  <w:num w:numId="5" w16cid:durableId="300616847">
    <w:abstractNumId w:val="6"/>
  </w:num>
  <w:num w:numId="6" w16cid:durableId="1899048295">
    <w:abstractNumId w:val="6"/>
  </w:num>
  <w:num w:numId="7" w16cid:durableId="1356537305">
    <w:abstractNumId w:val="6"/>
  </w:num>
  <w:num w:numId="8" w16cid:durableId="201212209">
    <w:abstractNumId w:val="8"/>
  </w:num>
  <w:num w:numId="9" w16cid:durableId="696203819">
    <w:abstractNumId w:val="8"/>
  </w:num>
  <w:num w:numId="10" w16cid:durableId="257059889">
    <w:abstractNumId w:val="8"/>
  </w:num>
  <w:num w:numId="11" w16cid:durableId="1609433859">
    <w:abstractNumId w:val="8"/>
  </w:num>
  <w:num w:numId="12" w16cid:durableId="1840272136">
    <w:abstractNumId w:val="8"/>
  </w:num>
  <w:num w:numId="13" w16cid:durableId="730810550">
    <w:abstractNumId w:val="8"/>
  </w:num>
  <w:num w:numId="14" w16cid:durableId="1836798095">
    <w:abstractNumId w:val="8"/>
  </w:num>
  <w:num w:numId="15" w16cid:durableId="1145466835">
    <w:abstractNumId w:val="2"/>
  </w:num>
  <w:num w:numId="16" w16cid:durableId="694044098">
    <w:abstractNumId w:val="12"/>
  </w:num>
  <w:num w:numId="17" w16cid:durableId="312567125">
    <w:abstractNumId w:val="7"/>
  </w:num>
  <w:num w:numId="18" w16cid:durableId="1295481313">
    <w:abstractNumId w:val="3"/>
  </w:num>
  <w:num w:numId="19" w16cid:durableId="1144542394">
    <w:abstractNumId w:val="0"/>
  </w:num>
  <w:num w:numId="20" w16cid:durableId="2143186637">
    <w:abstractNumId w:val="10"/>
  </w:num>
  <w:num w:numId="21" w16cid:durableId="70782796">
    <w:abstractNumId w:val="11"/>
  </w:num>
  <w:num w:numId="22" w16cid:durableId="1122267253">
    <w:abstractNumId w:val="14"/>
  </w:num>
  <w:num w:numId="23" w16cid:durableId="1854221076">
    <w:abstractNumId w:val="5"/>
  </w:num>
  <w:num w:numId="24" w16cid:durableId="120225193">
    <w:abstractNumId w:val="1"/>
  </w:num>
  <w:num w:numId="25" w16cid:durableId="41903062">
    <w:abstractNumId w:val="9"/>
  </w:num>
  <w:num w:numId="26" w16cid:durableId="1265304582">
    <w:abstractNumId w:val="13"/>
  </w:num>
  <w:num w:numId="27" w16cid:durableId="1048726202">
    <w:abstractNumId w:val="15"/>
  </w:num>
  <w:num w:numId="28" w16cid:durableId="1583952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8673">
      <o:colormru v:ext="edit" colors="#b50938"/>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31"/>
    <w:rsid w:val="00002EE4"/>
    <w:rsid w:val="0001062B"/>
    <w:rsid w:val="00010833"/>
    <w:rsid w:val="00011AE9"/>
    <w:rsid w:val="00021A3F"/>
    <w:rsid w:val="000230F7"/>
    <w:rsid w:val="00024186"/>
    <w:rsid w:val="000250F9"/>
    <w:rsid w:val="000279A0"/>
    <w:rsid w:val="00030CE1"/>
    <w:rsid w:val="00035FF2"/>
    <w:rsid w:val="000368BA"/>
    <w:rsid w:val="00037562"/>
    <w:rsid w:val="000377DA"/>
    <w:rsid w:val="00041EDD"/>
    <w:rsid w:val="00042041"/>
    <w:rsid w:val="00050D25"/>
    <w:rsid w:val="0005298C"/>
    <w:rsid w:val="00054096"/>
    <w:rsid w:val="0005721E"/>
    <w:rsid w:val="00064D59"/>
    <w:rsid w:val="000662DF"/>
    <w:rsid w:val="00075AAB"/>
    <w:rsid w:val="000767C5"/>
    <w:rsid w:val="00083B23"/>
    <w:rsid w:val="000864B8"/>
    <w:rsid w:val="00097B3F"/>
    <w:rsid w:val="00097E1E"/>
    <w:rsid w:val="000A238C"/>
    <w:rsid w:val="000A2F7F"/>
    <w:rsid w:val="000A3465"/>
    <w:rsid w:val="000A40DB"/>
    <w:rsid w:val="000B14F3"/>
    <w:rsid w:val="000B5C4C"/>
    <w:rsid w:val="000B6FCD"/>
    <w:rsid w:val="000C008A"/>
    <w:rsid w:val="000C1380"/>
    <w:rsid w:val="000C74C1"/>
    <w:rsid w:val="000D0ADD"/>
    <w:rsid w:val="000D0C50"/>
    <w:rsid w:val="000D509B"/>
    <w:rsid w:val="000D52D5"/>
    <w:rsid w:val="000F44FA"/>
    <w:rsid w:val="000F5CD7"/>
    <w:rsid w:val="000F6A16"/>
    <w:rsid w:val="00102640"/>
    <w:rsid w:val="001052C8"/>
    <w:rsid w:val="00110249"/>
    <w:rsid w:val="00113859"/>
    <w:rsid w:val="00115DD2"/>
    <w:rsid w:val="001202D4"/>
    <w:rsid w:val="00120B66"/>
    <w:rsid w:val="00123B9A"/>
    <w:rsid w:val="00124009"/>
    <w:rsid w:val="0012403F"/>
    <w:rsid w:val="00126133"/>
    <w:rsid w:val="0013178F"/>
    <w:rsid w:val="00133F7A"/>
    <w:rsid w:val="00134B04"/>
    <w:rsid w:val="00134B1E"/>
    <w:rsid w:val="001356D4"/>
    <w:rsid w:val="00136932"/>
    <w:rsid w:val="0013765C"/>
    <w:rsid w:val="00140656"/>
    <w:rsid w:val="00150C7C"/>
    <w:rsid w:val="00151997"/>
    <w:rsid w:val="00153D67"/>
    <w:rsid w:val="00161B63"/>
    <w:rsid w:val="0016363D"/>
    <w:rsid w:val="00163E81"/>
    <w:rsid w:val="0016498F"/>
    <w:rsid w:val="00172961"/>
    <w:rsid w:val="00172DF5"/>
    <w:rsid w:val="00174BAC"/>
    <w:rsid w:val="001773E7"/>
    <w:rsid w:val="00180E0B"/>
    <w:rsid w:val="001825B1"/>
    <w:rsid w:val="00185F77"/>
    <w:rsid w:val="00191A6D"/>
    <w:rsid w:val="00192EE9"/>
    <w:rsid w:val="0019509D"/>
    <w:rsid w:val="00195FD4"/>
    <w:rsid w:val="00197E1E"/>
    <w:rsid w:val="001A2879"/>
    <w:rsid w:val="001A55D3"/>
    <w:rsid w:val="001A6BA8"/>
    <w:rsid w:val="001A6E85"/>
    <w:rsid w:val="001B1A6B"/>
    <w:rsid w:val="001B3DCC"/>
    <w:rsid w:val="001C2D83"/>
    <w:rsid w:val="001C34C2"/>
    <w:rsid w:val="001C3FDD"/>
    <w:rsid w:val="001C6A32"/>
    <w:rsid w:val="001C7A12"/>
    <w:rsid w:val="001C7E1C"/>
    <w:rsid w:val="001D5E71"/>
    <w:rsid w:val="001E26AC"/>
    <w:rsid w:val="001E4A9C"/>
    <w:rsid w:val="001E54AE"/>
    <w:rsid w:val="001F1714"/>
    <w:rsid w:val="001F266E"/>
    <w:rsid w:val="001F3763"/>
    <w:rsid w:val="001F55E0"/>
    <w:rsid w:val="001F7BFC"/>
    <w:rsid w:val="002126AF"/>
    <w:rsid w:val="00212A01"/>
    <w:rsid w:val="002149C8"/>
    <w:rsid w:val="00215983"/>
    <w:rsid w:val="00220A58"/>
    <w:rsid w:val="00220BF4"/>
    <w:rsid w:val="00225D13"/>
    <w:rsid w:val="00226199"/>
    <w:rsid w:val="002303C5"/>
    <w:rsid w:val="002304E3"/>
    <w:rsid w:val="00230DD7"/>
    <w:rsid w:val="0024613D"/>
    <w:rsid w:val="00246904"/>
    <w:rsid w:val="00246C46"/>
    <w:rsid w:val="00260918"/>
    <w:rsid w:val="00267648"/>
    <w:rsid w:val="0027011C"/>
    <w:rsid w:val="00270596"/>
    <w:rsid w:val="00272F89"/>
    <w:rsid w:val="00273E0E"/>
    <w:rsid w:val="00283A7F"/>
    <w:rsid w:val="002845CE"/>
    <w:rsid w:val="00290D2D"/>
    <w:rsid w:val="0029621D"/>
    <w:rsid w:val="002A135E"/>
    <w:rsid w:val="002B0F47"/>
    <w:rsid w:val="002B2882"/>
    <w:rsid w:val="002B57BB"/>
    <w:rsid w:val="002C11CC"/>
    <w:rsid w:val="002C658E"/>
    <w:rsid w:val="002C703F"/>
    <w:rsid w:val="002D0C40"/>
    <w:rsid w:val="002D1CCC"/>
    <w:rsid w:val="002E1461"/>
    <w:rsid w:val="002E3C20"/>
    <w:rsid w:val="002E3F2A"/>
    <w:rsid w:val="002F170C"/>
    <w:rsid w:val="002F65C2"/>
    <w:rsid w:val="00300FF6"/>
    <w:rsid w:val="003025CD"/>
    <w:rsid w:val="003066CE"/>
    <w:rsid w:val="00312F54"/>
    <w:rsid w:val="00314081"/>
    <w:rsid w:val="0031510E"/>
    <w:rsid w:val="00315658"/>
    <w:rsid w:val="00321EF9"/>
    <w:rsid w:val="003220F3"/>
    <w:rsid w:val="00327C2C"/>
    <w:rsid w:val="00332E14"/>
    <w:rsid w:val="0033370C"/>
    <w:rsid w:val="0033526C"/>
    <w:rsid w:val="003376BA"/>
    <w:rsid w:val="0033797E"/>
    <w:rsid w:val="003416F0"/>
    <w:rsid w:val="00341E73"/>
    <w:rsid w:val="00343088"/>
    <w:rsid w:val="00344277"/>
    <w:rsid w:val="00344B26"/>
    <w:rsid w:val="003506AA"/>
    <w:rsid w:val="003753BD"/>
    <w:rsid w:val="003850CD"/>
    <w:rsid w:val="00390A14"/>
    <w:rsid w:val="003945CC"/>
    <w:rsid w:val="00396AE4"/>
    <w:rsid w:val="00397602"/>
    <w:rsid w:val="00397685"/>
    <w:rsid w:val="003A10C8"/>
    <w:rsid w:val="003B04E8"/>
    <w:rsid w:val="003B1505"/>
    <w:rsid w:val="003B41A9"/>
    <w:rsid w:val="003C4658"/>
    <w:rsid w:val="003C4BD8"/>
    <w:rsid w:val="003D05BB"/>
    <w:rsid w:val="003D0A9C"/>
    <w:rsid w:val="003D4E50"/>
    <w:rsid w:val="003E6612"/>
    <w:rsid w:val="003F12F1"/>
    <w:rsid w:val="003F57F4"/>
    <w:rsid w:val="00411990"/>
    <w:rsid w:val="00411DA1"/>
    <w:rsid w:val="00420D3B"/>
    <w:rsid w:val="00420DCF"/>
    <w:rsid w:val="00421D85"/>
    <w:rsid w:val="004223A8"/>
    <w:rsid w:val="00423B3D"/>
    <w:rsid w:val="0042672D"/>
    <w:rsid w:val="00426B3B"/>
    <w:rsid w:val="00431C0A"/>
    <w:rsid w:val="004422B8"/>
    <w:rsid w:val="00442E89"/>
    <w:rsid w:val="00450FA8"/>
    <w:rsid w:val="00453A6E"/>
    <w:rsid w:val="00455902"/>
    <w:rsid w:val="00460D32"/>
    <w:rsid w:val="00480AA6"/>
    <w:rsid w:val="0048460A"/>
    <w:rsid w:val="00492229"/>
    <w:rsid w:val="00494C22"/>
    <w:rsid w:val="00494F89"/>
    <w:rsid w:val="00495826"/>
    <w:rsid w:val="00497933"/>
    <w:rsid w:val="004A10F9"/>
    <w:rsid w:val="004B19AF"/>
    <w:rsid w:val="004B41FB"/>
    <w:rsid w:val="004C51CF"/>
    <w:rsid w:val="004C6521"/>
    <w:rsid w:val="004D35B7"/>
    <w:rsid w:val="004D40B6"/>
    <w:rsid w:val="004D757F"/>
    <w:rsid w:val="004E3602"/>
    <w:rsid w:val="004E4227"/>
    <w:rsid w:val="004E7D3B"/>
    <w:rsid w:val="004F1E7C"/>
    <w:rsid w:val="004F2103"/>
    <w:rsid w:val="004F23C2"/>
    <w:rsid w:val="004F2F99"/>
    <w:rsid w:val="004F34EA"/>
    <w:rsid w:val="005024DE"/>
    <w:rsid w:val="0050366F"/>
    <w:rsid w:val="00505663"/>
    <w:rsid w:val="00515941"/>
    <w:rsid w:val="0051694F"/>
    <w:rsid w:val="00520F1C"/>
    <w:rsid w:val="00524E72"/>
    <w:rsid w:val="00535CB5"/>
    <w:rsid w:val="00537D5C"/>
    <w:rsid w:val="005404C6"/>
    <w:rsid w:val="00540A2A"/>
    <w:rsid w:val="00543388"/>
    <w:rsid w:val="00551566"/>
    <w:rsid w:val="00553150"/>
    <w:rsid w:val="005554A7"/>
    <w:rsid w:val="00556D35"/>
    <w:rsid w:val="00564E20"/>
    <w:rsid w:val="005803C7"/>
    <w:rsid w:val="00584209"/>
    <w:rsid w:val="0058788B"/>
    <w:rsid w:val="00594389"/>
    <w:rsid w:val="00595E82"/>
    <w:rsid w:val="00596D79"/>
    <w:rsid w:val="00597953"/>
    <w:rsid w:val="005A4614"/>
    <w:rsid w:val="005A7E5D"/>
    <w:rsid w:val="005B161E"/>
    <w:rsid w:val="005B4451"/>
    <w:rsid w:val="005B7318"/>
    <w:rsid w:val="005C1803"/>
    <w:rsid w:val="005C56C5"/>
    <w:rsid w:val="005D0DC2"/>
    <w:rsid w:val="005D3671"/>
    <w:rsid w:val="005D3DB9"/>
    <w:rsid w:val="005E7091"/>
    <w:rsid w:val="005F1C63"/>
    <w:rsid w:val="005F4935"/>
    <w:rsid w:val="00606773"/>
    <w:rsid w:val="00613D2C"/>
    <w:rsid w:val="00615636"/>
    <w:rsid w:val="00620D80"/>
    <w:rsid w:val="00623BCC"/>
    <w:rsid w:val="00625513"/>
    <w:rsid w:val="00630DD1"/>
    <w:rsid w:val="006413FD"/>
    <w:rsid w:val="0065042A"/>
    <w:rsid w:val="00650974"/>
    <w:rsid w:val="00651FE9"/>
    <w:rsid w:val="00654A70"/>
    <w:rsid w:val="00656C87"/>
    <w:rsid w:val="00660B33"/>
    <w:rsid w:val="00661F0D"/>
    <w:rsid w:val="0066260C"/>
    <w:rsid w:val="00665891"/>
    <w:rsid w:val="00665DFF"/>
    <w:rsid w:val="006700B5"/>
    <w:rsid w:val="00673AC4"/>
    <w:rsid w:val="00676DF3"/>
    <w:rsid w:val="00683337"/>
    <w:rsid w:val="00683931"/>
    <w:rsid w:val="006907D5"/>
    <w:rsid w:val="006A015F"/>
    <w:rsid w:val="006A2D28"/>
    <w:rsid w:val="006A2EBB"/>
    <w:rsid w:val="006A4613"/>
    <w:rsid w:val="006A64DB"/>
    <w:rsid w:val="006C3013"/>
    <w:rsid w:val="006C33C3"/>
    <w:rsid w:val="006C5088"/>
    <w:rsid w:val="006D66A5"/>
    <w:rsid w:val="006E2399"/>
    <w:rsid w:val="006E42A0"/>
    <w:rsid w:val="006E655E"/>
    <w:rsid w:val="0070208D"/>
    <w:rsid w:val="00702E78"/>
    <w:rsid w:val="007249CF"/>
    <w:rsid w:val="00731BCD"/>
    <w:rsid w:val="00735568"/>
    <w:rsid w:val="00744C7F"/>
    <w:rsid w:val="0074763E"/>
    <w:rsid w:val="007504F4"/>
    <w:rsid w:val="00751990"/>
    <w:rsid w:val="007525FE"/>
    <w:rsid w:val="00757686"/>
    <w:rsid w:val="00763E66"/>
    <w:rsid w:val="0076687E"/>
    <w:rsid w:val="0077317C"/>
    <w:rsid w:val="00777E91"/>
    <w:rsid w:val="00784976"/>
    <w:rsid w:val="00785C1B"/>
    <w:rsid w:val="0079067B"/>
    <w:rsid w:val="0079076E"/>
    <w:rsid w:val="007916EE"/>
    <w:rsid w:val="00791C8D"/>
    <w:rsid w:val="007B08C2"/>
    <w:rsid w:val="007B5C9E"/>
    <w:rsid w:val="007B7F3C"/>
    <w:rsid w:val="007C0B9A"/>
    <w:rsid w:val="007D37B2"/>
    <w:rsid w:val="007D4527"/>
    <w:rsid w:val="007D490F"/>
    <w:rsid w:val="007D75B5"/>
    <w:rsid w:val="007D7815"/>
    <w:rsid w:val="007E5A1E"/>
    <w:rsid w:val="007E6019"/>
    <w:rsid w:val="007E7A15"/>
    <w:rsid w:val="007F4CB4"/>
    <w:rsid w:val="007F5180"/>
    <w:rsid w:val="007F6119"/>
    <w:rsid w:val="00812578"/>
    <w:rsid w:val="0081736A"/>
    <w:rsid w:val="00817A8E"/>
    <w:rsid w:val="0082350D"/>
    <w:rsid w:val="008276EC"/>
    <w:rsid w:val="008306E8"/>
    <w:rsid w:val="00835167"/>
    <w:rsid w:val="00835A86"/>
    <w:rsid w:val="00836425"/>
    <w:rsid w:val="00837207"/>
    <w:rsid w:val="0083781E"/>
    <w:rsid w:val="00854729"/>
    <w:rsid w:val="0086150F"/>
    <w:rsid w:val="00867B28"/>
    <w:rsid w:val="00880D2A"/>
    <w:rsid w:val="008856D2"/>
    <w:rsid w:val="00890466"/>
    <w:rsid w:val="00891B31"/>
    <w:rsid w:val="00893648"/>
    <w:rsid w:val="00893B7E"/>
    <w:rsid w:val="00894DE6"/>
    <w:rsid w:val="008A5CFB"/>
    <w:rsid w:val="008A6832"/>
    <w:rsid w:val="008A7C8C"/>
    <w:rsid w:val="008A7E8D"/>
    <w:rsid w:val="008B6963"/>
    <w:rsid w:val="008C1C24"/>
    <w:rsid w:val="008C714B"/>
    <w:rsid w:val="008F3BD7"/>
    <w:rsid w:val="008F422A"/>
    <w:rsid w:val="008F7500"/>
    <w:rsid w:val="00900BDD"/>
    <w:rsid w:val="009026EE"/>
    <w:rsid w:val="00903442"/>
    <w:rsid w:val="0091377B"/>
    <w:rsid w:val="0092096A"/>
    <w:rsid w:val="0092248B"/>
    <w:rsid w:val="00926B81"/>
    <w:rsid w:val="00936B06"/>
    <w:rsid w:val="00946F23"/>
    <w:rsid w:val="00962DBA"/>
    <w:rsid w:val="00972C5C"/>
    <w:rsid w:val="009759BE"/>
    <w:rsid w:val="00977633"/>
    <w:rsid w:val="00981228"/>
    <w:rsid w:val="00982AB6"/>
    <w:rsid w:val="00982E9E"/>
    <w:rsid w:val="00985593"/>
    <w:rsid w:val="00987428"/>
    <w:rsid w:val="009954A2"/>
    <w:rsid w:val="0099588C"/>
    <w:rsid w:val="0099779E"/>
    <w:rsid w:val="009977DD"/>
    <w:rsid w:val="009A1EA2"/>
    <w:rsid w:val="009A6D3F"/>
    <w:rsid w:val="009A77D5"/>
    <w:rsid w:val="009C01A7"/>
    <w:rsid w:val="009C3A4F"/>
    <w:rsid w:val="009C40B4"/>
    <w:rsid w:val="009E0F2A"/>
    <w:rsid w:val="009E141B"/>
    <w:rsid w:val="009E2618"/>
    <w:rsid w:val="009E7084"/>
    <w:rsid w:val="00A00F9A"/>
    <w:rsid w:val="00A02AC7"/>
    <w:rsid w:val="00A10A9E"/>
    <w:rsid w:val="00A137AC"/>
    <w:rsid w:val="00A148BF"/>
    <w:rsid w:val="00A17F2B"/>
    <w:rsid w:val="00A24628"/>
    <w:rsid w:val="00A264AC"/>
    <w:rsid w:val="00A27C5B"/>
    <w:rsid w:val="00A34E2C"/>
    <w:rsid w:val="00A407CB"/>
    <w:rsid w:val="00A423A0"/>
    <w:rsid w:val="00A43746"/>
    <w:rsid w:val="00A5281E"/>
    <w:rsid w:val="00A5513C"/>
    <w:rsid w:val="00A60227"/>
    <w:rsid w:val="00A63D0E"/>
    <w:rsid w:val="00A63F89"/>
    <w:rsid w:val="00A71A46"/>
    <w:rsid w:val="00A71E03"/>
    <w:rsid w:val="00A74C8B"/>
    <w:rsid w:val="00A80439"/>
    <w:rsid w:val="00A906C4"/>
    <w:rsid w:val="00AA149C"/>
    <w:rsid w:val="00AA3CF9"/>
    <w:rsid w:val="00AB25EC"/>
    <w:rsid w:val="00AB2A45"/>
    <w:rsid w:val="00AC0A26"/>
    <w:rsid w:val="00AD26E7"/>
    <w:rsid w:val="00AD3B85"/>
    <w:rsid w:val="00AD70DE"/>
    <w:rsid w:val="00AE3D03"/>
    <w:rsid w:val="00AF1B59"/>
    <w:rsid w:val="00AF37BF"/>
    <w:rsid w:val="00AF5843"/>
    <w:rsid w:val="00B008A4"/>
    <w:rsid w:val="00B04556"/>
    <w:rsid w:val="00B04908"/>
    <w:rsid w:val="00B111E7"/>
    <w:rsid w:val="00B12942"/>
    <w:rsid w:val="00B138C8"/>
    <w:rsid w:val="00B23AFC"/>
    <w:rsid w:val="00B276D2"/>
    <w:rsid w:val="00B334F6"/>
    <w:rsid w:val="00B46068"/>
    <w:rsid w:val="00B467FE"/>
    <w:rsid w:val="00B47569"/>
    <w:rsid w:val="00B513DF"/>
    <w:rsid w:val="00B7075D"/>
    <w:rsid w:val="00B77B5D"/>
    <w:rsid w:val="00B80F10"/>
    <w:rsid w:val="00B902B3"/>
    <w:rsid w:val="00B97846"/>
    <w:rsid w:val="00BA2C82"/>
    <w:rsid w:val="00BA30C1"/>
    <w:rsid w:val="00BA7A51"/>
    <w:rsid w:val="00BC14B6"/>
    <w:rsid w:val="00BC2AAE"/>
    <w:rsid w:val="00BD0F9F"/>
    <w:rsid w:val="00BD1C71"/>
    <w:rsid w:val="00BD6EE2"/>
    <w:rsid w:val="00BD7EB8"/>
    <w:rsid w:val="00BE06F8"/>
    <w:rsid w:val="00BE0AF5"/>
    <w:rsid w:val="00BE33B6"/>
    <w:rsid w:val="00BE7C3F"/>
    <w:rsid w:val="00BF0DA9"/>
    <w:rsid w:val="00BF161F"/>
    <w:rsid w:val="00BF4E84"/>
    <w:rsid w:val="00BF5F61"/>
    <w:rsid w:val="00C0007C"/>
    <w:rsid w:val="00C01EAA"/>
    <w:rsid w:val="00C04B2A"/>
    <w:rsid w:val="00C04BE2"/>
    <w:rsid w:val="00C15071"/>
    <w:rsid w:val="00C23A08"/>
    <w:rsid w:val="00C278BC"/>
    <w:rsid w:val="00C322DE"/>
    <w:rsid w:val="00C3365D"/>
    <w:rsid w:val="00C36539"/>
    <w:rsid w:val="00C5000F"/>
    <w:rsid w:val="00C5615E"/>
    <w:rsid w:val="00C561BF"/>
    <w:rsid w:val="00C65BD9"/>
    <w:rsid w:val="00C709F4"/>
    <w:rsid w:val="00C77120"/>
    <w:rsid w:val="00C77620"/>
    <w:rsid w:val="00C7777B"/>
    <w:rsid w:val="00C8150A"/>
    <w:rsid w:val="00C85C77"/>
    <w:rsid w:val="00C85CF3"/>
    <w:rsid w:val="00C9167D"/>
    <w:rsid w:val="00C96B68"/>
    <w:rsid w:val="00CA2FFB"/>
    <w:rsid w:val="00CA733E"/>
    <w:rsid w:val="00CB314B"/>
    <w:rsid w:val="00CB7F08"/>
    <w:rsid w:val="00CC2843"/>
    <w:rsid w:val="00CC5CBE"/>
    <w:rsid w:val="00CC7C31"/>
    <w:rsid w:val="00CE0702"/>
    <w:rsid w:val="00CE0CE1"/>
    <w:rsid w:val="00CE1310"/>
    <w:rsid w:val="00CE158B"/>
    <w:rsid w:val="00CE5BE5"/>
    <w:rsid w:val="00CE6771"/>
    <w:rsid w:val="00CF0643"/>
    <w:rsid w:val="00CF483B"/>
    <w:rsid w:val="00CF4CB2"/>
    <w:rsid w:val="00D04547"/>
    <w:rsid w:val="00D04C71"/>
    <w:rsid w:val="00D05EA9"/>
    <w:rsid w:val="00D07A5F"/>
    <w:rsid w:val="00D10AD8"/>
    <w:rsid w:val="00D22227"/>
    <w:rsid w:val="00D22608"/>
    <w:rsid w:val="00D233A5"/>
    <w:rsid w:val="00D36938"/>
    <w:rsid w:val="00D45B00"/>
    <w:rsid w:val="00D47D89"/>
    <w:rsid w:val="00D539DC"/>
    <w:rsid w:val="00D55EE5"/>
    <w:rsid w:val="00D678B1"/>
    <w:rsid w:val="00D71B36"/>
    <w:rsid w:val="00D759EE"/>
    <w:rsid w:val="00D777FC"/>
    <w:rsid w:val="00D807FC"/>
    <w:rsid w:val="00D8143C"/>
    <w:rsid w:val="00D81FF3"/>
    <w:rsid w:val="00D82D31"/>
    <w:rsid w:val="00D8580A"/>
    <w:rsid w:val="00D9011D"/>
    <w:rsid w:val="00D905C8"/>
    <w:rsid w:val="00D96B85"/>
    <w:rsid w:val="00DA38CE"/>
    <w:rsid w:val="00DA3D69"/>
    <w:rsid w:val="00DA4D38"/>
    <w:rsid w:val="00DB3DE7"/>
    <w:rsid w:val="00DB73C6"/>
    <w:rsid w:val="00DC0083"/>
    <w:rsid w:val="00DC0520"/>
    <w:rsid w:val="00DD415E"/>
    <w:rsid w:val="00DD7127"/>
    <w:rsid w:val="00DE5AAD"/>
    <w:rsid w:val="00DE7AEE"/>
    <w:rsid w:val="00DF133A"/>
    <w:rsid w:val="00DF2D46"/>
    <w:rsid w:val="00E025AE"/>
    <w:rsid w:val="00E029D8"/>
    <w:rsid w:val="00E06C9E"/>
    <w:rsid w:val="00E073B2"/>
    <w:rsid w:val="00E1478A"/>
    <w:rsid w:val="00E208AC"/>
    <w:rsid w:val="00E35E8E"/>
    <w:rsid w:val="00E35FCC"/>
    <w:rsid w:val="00E36C8E"/>
    <w:rsid w:val="00E41EDF"/>
    <w:rsid w:val="00E4609C"/>
    <w:rsid w:val="00E51A3A"/>
    <w:rsid w:val="00E549FB"/>
    <w:rsid w:val="00E57F1E"/>
    <w:rsid w:val="00E617B2"/>
    <w:rsid w:val="00E63242"/>
    <w:rsid w:val="00E63629"/>
    <w:rsid w:val="00E6421B"/>
    <w:rsid w:val="00E67B23"/>
    <w:rsid w:val="00E72650"/>
    <w:rsid w:val="00E8565F"/>
    <w:rsid w:val="00E95E8A"/>
    <w:rsid w:val="00EA03D3"/>
    <w:rsid w:val="00EA3A69"/>
    <w:rsid w:val="00EB1BC1"/>
    <w:rsid w:val="00EB36C4"/>
    <w:rsid w:val="00EB60EC"/>
    <w:rsid w:val="00ED0A12"/>
    <w:rsid w:val="00EE1520"/>
    <w:rsid w:val="00EF226C"/>
    <w:rsid w:val="00EF7784"/>
    <w:rsid w:val="00F00D5E"/>
    <w:rsid w:val="00F1164A"/>
    <w:rsid w:val="00F22460"/>
    <w:rsid w:val="00F369A5"/>
    <w:rsid w:val="00F37A36"/>
    <w:rsid w:val="00F37E98"/>
    <w:rsid w:val="00F41D07"/>
    <w:rsid w:val="00F4384E"/>
    <w:rsid w:val="00F5457A"/>
    <w:rsid w:val="00F54702"/>
    <w:rsid w:val="00F56832"/>
    <w:rsid w:val="00F60313"/>
    <w:rsid w:val="00F62DC6"/>
    <w:rsid w:val="00F64695"/>
    <w:rsid w:val="00F75EB4"/>
    <w:rsid w:val="00F761BA"/>
    <w:rsid w:val="00F76514"/>
    <w:rsid w:val="00F8030F"/>
    <w:rsid w:val="00F8036D"/>
    <w:rsid w:val="00F80861"/>
    <w:rsid w:val="00F8458D"/>
    <w:rsid w:val="00F93177"/>
    <w:rsid w:val="00F94434"/>
    <w:rsid w:val="00FA376A"/>
    <w:rsid w:val="00FA5E7E"/>
    <w:rsid w:val="00FA6651"/>
    <w:rsid w:val="00FB1BD5"/>
    <w:rsid w:val="00FB249F"/>
    <w:rsid w:val="00FB4A3C"/>
    <w:rsid w:val="00FC0AE9"/>
    <w:rsid w:val="00FC5B1E"/>
    <w:rsid w:val="00FC689F"/>
    <w:rsid w:val="00FD0809"/>
    <w:rsid w:val="00FD153C"/>
    <w:rsid w:val="00FE7167"/>
    <w:rsid w:val="00FF2867"/>
    <w:rsid w:val="00FF5851"/>
    <w:rsid w:val="00FF6450"/>
    <w:rsid w:val="0835AE9F"/>
    <w:rsid w:val="0A936C1B"/>
    <w:rsid w:val="0AD5FD94"/>
    <w:rsid w:val="0D732C38"/>
    <w:rsid w:val="112DEC90"/>
    <w:rsid w:val="17F0FF72"/>
    <w:rsid w:val="1AA0A99E"/>
    <w:rsid w:val="1B8F0FBC"/>
    <w:rsid w:val="23D80CBA"/>
    <w:rsid w:val="2AC3E0D5"/>
    <w:rsid w:val="2F50FF56"/>
    <w:rsid w:val="3059ED78"/>
    <w:rsid w:val="34D46B6D"/>
    <w:rsid w:val="4CB0BE24"/>
    <w:rsid w:val="61CF3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b50938"/>
    </o:shapedefaults>
    <o:shapelayout v:ext="edit">
      <o:idmap v:ext="edit" data="1"/>
    </o:shapelayout>
  </w:shapeDefaults>
  <w:decimalSymbol w:val="."/>
  <w:listSeparator w:val=","/>
  <w14:docId w14:val="475E5522"/>
  <w15:docId w15:val="{B99680BF-97B7-4B8F-BF1A-F168B5CE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702"/>
    <w:rPr>
      <w:rFonts w:asciiTheme="minorHAnsi" w:hAnsiTheme="minorHAnsi"/>
      <w:sz w:val="22"/>
      <w:szCs w:val="24"/>
      <w:lang w:eastAsia="en-US"/>
    </w:rPr>
  </w:style>
  <w:style w:type="paragraph" w:styleId="Heading1">
    <w:name w:val="heading 1"/>
    <w:basedOn w:val="Normal"/>
    <w:next w:val="Para"/>
    <w:qFormat/>
    <w:rsid w:val="00BA30C1"/>
    <w:pPr>
      <w:keepNext/>
      <w:spacing w:before="120" w:after="60"/>
      <w:outlineLvl w:val="0"/>
    </w:pPr>
    <w:rPr>
      <w:rFonts w:cs="Arial"/>
      <w:bCs/>
      <w:kern w:val="32"/>
      <w:sz w:val="32"/>
      <w:szCs w:val="32"/>
    </w:rPr>
  </w:style>
  <w:style w:type="paragraph" w:styleId="Heading2">
    <w:name w:val="heading 2"/>
    <w:basedOn w:val="Normal"/>
    <w:next w:val="Para"/>
    <w:qFormat/>
    <w:rsid w:val="003506AA"/>
    <w:pPr>
      <w:keepNext/>
      <w:spacing w:before="40" w:after="40"/>
      <w:outlineLvl w:val="1"/>
    </w:pPr>
    <w:rPr>
      <w:rFonts w:cs="Arial"/>
      <w:b/>
      <w:bCs/>
      <w:iCs/>
      <w:color w:val="B50938" w:themeColor="accent1"/>
      <w:sz w:val="24"/>
      <w:szCs w:val="28"/>
    </w:rPr>
  </w:style>
  <w:style w:type="paragraph" w:styleId="Heading3">
    <w:name w:val="heading 3"/>
    <w:basedOn w:val="Heading2"/>
    <w:next w:val="Para"/>
    <w:qFormat/>
    <w:rsid w:val="00D81FF3"/>
    <w:pPr>
      <w:spacing w:before="0" w:after="60"/>
      <w:outlineLvl w:val="2"/>
    </w:pPr>
    <w:rPr>
      <w:color w:val="auto"/>
      <w:sz w:val="22"/>
      <w:szCs w:val="26"/>
    </w:rPr>
  </w:style>
  <w:style w:type="paragraph" w:styleId="Heading4">
    <w:name w:val="heading 4"/>
    <w:basedOn w:val="Normal"/>
    <w:next w:val="Normal"/>
    <w:link w:val="Heading4Char"/>
    <w:qFormat/>
    <w:rsid w:val="00F54702"/>
    <w:pPr>
      <w:keepNext/>
      <w:keepLines/>
      <w:spacing w:before="200"/>
      <w:outlineLvl w:val="3"/>
    </w:pPr>
    <w:rPr>
      <w:rFonts w:asciiTheme="majorHAnsi" w:eastAsiaTheme="majorEastAsia" w:hAnsiTheme="majorHAnsi"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A08"/>
    <w:pPr>
      <w:tabs>
        <w:tab w:val="center" w:pos="4153"/>
        <w:tab w:val="right" w:pos="8306"/>
      </w:tabs>
    </w:pPr>
  </w:style>
  <w:style w:type="paragraph" w:styleId="Footer">
    <w:name w:val="footer"/>
    <w:basedOn w:val="Normal"/>
    <w:rsid w:val="00C23A08"/>
    <w:pPr>
      <w:tabs>
        <w:tab w:val="center" w:pos="4153"/>
        <w:tab w:val="right" w:pos="8306"/>
      </w:tabs>
    </w:pPr>
  </w:style>
  <w:style w:type="table" w:styleId="TableGrid">
    <w:name w:val="Table Grid"/>
    <w:basedOn w:val="TableNormal"/>
    <w:uiPriority w:val="59"/>
    <w:rsid w:val="00C23A0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23A08"/>
    <w:rPr>
      <w:color w:val="0000FF"/>
      <w:u w:val="single"/>
    </w:rPr>
  </w:style>
  <w:style w:type="paragraph" w:customStyle="1" w:styleId="Para">
    <w:name w:val="Para"/>
    <w:basedOn w:val="Normal"/>
    <w:rsid w:val="00AB25EC"/>
    <w:pPr>
      <w:spacing w:after="200"/>
    </w:pPr>
  </w:style>
  <w:style w:type="paragraph" w:customStyle="1" w:styleId="ParaNoSpacing">
    <w:name w:val="Para No Spacing"/>
    <w:basedOn w:val="Para"/>
    <w:rsid w:val="00C23A08"/>
    <w:pPr>
      <w:contextualSpacing/>
    </w:pPr>
  </w:style>
  <w:style w:type="paragraph" w:customStyle="1" w:styleId="ParaIndent">
    <w:name w:val="Para Indent"/>
    <w:basedOn w:val="Para"/>
    <w:rsid w:val="00C23A08"/>
    <w:pPr>
      <w:ind w:left="425"/>
    </w:pPr>
  </w:style>
  <w:style w:type="character" w:customStyle="1" w:styleId="Logo">
    <w:name w:val="Logo"/>
    <w:basedOn w:val="DefaultParagraphFont"/>
    <w:rsid w:val="00C23A08"/>
    <w:rPr>
      <w:vanish w:val="0"/>
    </w:rPr>
  </w:style>
  <w:style w:type="paragraph" w:styleId="EndnoteText">
    <w:name w:val="endnote text"/>
    <w:basedOn w:val="Normal"/>
    <w:semiHidden/>
    <w:rsid w:val="00C23A08"/>
    <w:rPr>
      <w:sz w:val="20"/>
      <w:szCs w:val="20"/>
    </w:rPr>
  </w:style>
  <w:style w:type="paragraph" w:customStyle="1" w:styleId="LogoPlacement">
    <w:name w:val="Logo Placement"/>
    <w:basedOn w:val="Normal"/>
    <w:semiHidden/>
    <w:rsid w:val="00C23A08"/>
    <w:pPr>
      <w:spacing w:after="360"/>
      <w:ind w:left="-794"/>
    </w:pPr>
  </w:style>
  <w:style w:type="paragraph" w:styleId="BalloonText">
    <w:name w:val="Balloon Text"/>
    <w:basedOn w:val="Normal"/>
    <w:semiHidden/>
    <w:rsid w:val="00C23A08"/>
    <w:rPr>
      <w:rFonts w:ascii="Tahoma" w:hAnsi="Tahoma" w:cs="Tahoma"/>
      <w:sz w:val="16"/>
      <w:szCs w:val="16"/>
    </w:rPr>
  </w:style>
  <w:style w:type="paragraph" w:customStyle="1" w:styleId="ParaBullet">
    <w:name w:val="Para Bullet"/>
    <w:basedOn w:val="Para"/>
    <w:rsid w:val="00C23A08"/>
    <w:pPr>
      <w:numPr>
        <w:numId w:val="16"/>
      </w:numPr>
      <w:contextualSpacing/>
    </w:pPr>
  </w:style>
  <w:style w:type="character" w:styleId="EndnoteReference">
    <w:name w:val="endnote reference"/>
    <w:basedOn w:val="DefaultParagraphFont"/>
    <w:semiHidden/>
    <w:rsid w:val="00C23A08"/>
    <w:rPr>
      <w:vertAlign w:val="superscript"/>
    </w:rPr>
  </w:style>
  <w:style w:type="character" w:styleId="PageNumber">
    <w:name w:val="page number"/>
    <w:basedOn w:val="DefaultParagraphFont"/>
    <w:rsid w:val="00C23A08"/>
  </w:style>
  <w:style w:type="paragraph" w:customStyle="1" w:styleId="Para1">
    <w:name w:val="Para 1"/>
    <w:basedOn w:val="Para"/>
    <w:rsid w:val="00AB25EC"/>
    <w:pPr>
      <w:numPr>
        <w:numId w:val="14"/>
      </w:numPr>
      <w:spacing w:after="60"/>
      <w:ind w:left="425" w:hanging="425"/>
    </w:pPr>
  </w:style>
  <w:style w:type="paragraph" w:customStyle="1" w:styleId="Para2">
    <w:name w:val="Para 2"/>
    <w:basedOn w:val="Normal"/>
    <w:rsid w:val="00C23A08"/>
    <w:pPr>
      <w:numPr>
        <w:ilvl w:val="1"/>
        <w:numId w:val="14"/>
      </w:numPr>
      <w:spacing w:after="240"/>
    </w:pPr>
  </w:style>
  <w:style w:type="paragraph" w:customStyle="1" w:styleId="Para3">
    <w:name w:val="Para 3"/>
    <w:basedOn w:val="Para"/>
    <w:rsid w:val="00C23A08"/>
    <w:pPr>
      <w:numPr>
        <w:ilvl w:val="2"/>
        <w:numId w:val="14"/>
      </w:numPr>
    </w:pPr>
  </w:style>
  <w:style w:type="paragraph" w:customStyle="1" w:styleId="Para4">
    <w:name w:val="Para 4"/>
    <w:basedOn w:val="Para"/>
    <w:rsid w:val="00C23A08"/>
    <w:pPr>
      <w:numPr>
        <w:ilvl w:val="3"/>
        <w:numId w:val="14"/>
      </w:numPr>
    </w:pPr>
  </w:style>
  <w:style w:type="paragraph" w:customStyle="1" w:styleId="Para5">
    <w:name w:val="Para 5"/>
    <w:basedOn w:val="Para"/>
    <w:rsid w:val="00C23A08"/>
    <w:pPr>
      <w:numPr>
        <w:ilvl w:val="4"/>
        <w:numId w:val="14"/>
      </w:numPr>
    </w:pPr>
  </w:style>
  <w:style w:type="paragraph" w:customStyle="1" w:styleId="Para6">
    <w:name w:val="Para 6"/>
    <w:basedOn w:val="Para"/>
    <w:rsid w:val="00C23A08"/>
    <w:pPr>
      <w:numPr>
        <w:ilvl w:val="5"/>
        <w:numId w:val="14"/>
      </w:numPr>
    </w:pPr>
  </w:style>
  <w:style w:type="paragraph" w:styleId="FootnoteText">
    <w:name w:val="footnote text"/>
    <w:basedOn w:val="Normal"/>
    <w:link w:val="FootnoteTextChar"/>
    <w:uiPriority w:val="99"/>
    <w:semiHidden/>
    <w:rsid w:val="00C23A08"/>
    <w:rPr>
      <w:sz w:val="20"/>
      <w:szCs w:val="20"/>
    </w:rPr>
  </w:style>
  <w:style w:type="character" w:styleId="FootnoteReference">
    <w:name w:val="footnote reference"/>
    <w:basedOn w:val="DefaultParagraphFont"/>
    <w:uiPriority w:val="99"/>
    <w:semiHidden/>
    <w:rsid w:val="00C23A08"/>
    <w:rPr>
      <w:vertAlign w:val="superscript"/>
    </w:rPr>
  </w:style>
  <w:style w:type="paragraph" w:customStyle="1" w:styleId="RAMHeader">
    <w:name w:val="RAMHeader"/>
    <w:basedOn w:val="Header"/>
    <w:rsid w:val="00791C8D"/>
  </w:style>
  <w:style w:type="paragraph" w:customStyle="1" w:styleId="Label">
    <w:name w:val="Label"/>
    <w:basedOn w:val="Normal"/>
    <w:qFormat/>
    <w:rsid w:val="00FB1BD5"/>
    <w:pPr>
      <w:spacing w:before="60"/>
    </w:pPr>
  </w:style>
  <w:style w:type="character" w:customStyle="1" w:styleId="Note">
    <w:name w:val="Note"/>
    <w:basedOn w:val="DefaultParagraphFont"/>
    <w:uiPriority w:val="1"/>
    <w:qFormat/>
    <w:rsid w:val="00B23AFC"/>
    <w:rPr>
      <w:color w:val="auto"/>
    </w:rPr>
  </w:style>
  <w:style w:type="paragraph" w:customStyle="1" w:styleId="TextField">
    <w:name w:val="Text Field"/>
    <w:basedOn w:val="NoSpacing"/>
    <w:qFormat/>
    <w:rsid w:val="00B23AFC"/>
    <w:pPr>
      <w:spacing w:before="60" w:after="60"/>
    </w:pPr>
    <w:rPr>
      <w:sz w:val="20"/>
    </w:rPr>
  </w:style>
  <w:style w:type="paragraph" w:customStyle="1" w:styleId="BlankRow">
    <w:name w:val="Blank Row"/>
    <w:basedOn w:val="NoSpacing"/>
    <w:qFormat/>
    <w:rsid w:val="00891B31"/>
    <w:pPr>
      <w:overflowPunct w:val="0"/>
      <w:autoSpaceDE w:val="0"/>
      <w:autoSpaceDN w:val="0"/>
      <w:adjustRightInd w:val="0"/>
      <w:spacing w:line="120" w:lineRule="exact"/>
      <w:textAlignment w:val="baseline"/>
    </w:pPr>
  </w:style>
  <w:style w:type="paragraph" w:styleId="NoSpacing">
    <w:name w:val="No Spacing"/>
    <w:uiPriority w:val="1"/>
    <w:qFormat/>
    <w:rsid w:val="00B23AFC"/>
    <w:rPr>
      <w:rFonts w:asciiTheme="minorHAnsi" w:hAnsiTheme="minorHAnsi"/>
      <w:sz w:val="22"/>
      <w:szCs w:val="24"/>
      <w:lang w:eastAsia="en-US"/>
    </w:rPr>
  </w:style>
  <w:style w:type="paragraph" w:customStyle="1" w:styleId="Response">
    <w:name w:val="Response"/>
    <w:basedOn w:val="Normal"/>
    <w:qFormat/>
    <w:rsid w:val="00226199"/>
    <w:rPr>
      <w:rFonts w:eastAsia="Frutiger LT Std 45 Light"/>
      <w:szCs w:val="20"/>
    </w:rPr>
  </w:style>
  <w:style w:type="paragraph" w:customStyle="1" w:styleId="Spacer">
    <w:name w:val="Spacer"/>
    <w:basedOn w:val="NoSpacing"/>
    <w:qFormat/>
    <w:rsid w:val="008F7500"/>
    <w:pPr>
      <w:spacing w:line="100" w:lineRule="exact"/>
    </w:pPr>
    <w:rPr>
      <w:rFonts w:eastAsia="Frutiger LT Std 45 Light"/>
      <w:sz w:val="20"/>
      <w:szCs w:val="20"/>
    </w:rPr>
  </w:style>
  <w:style w:type="paragraph" w:customStyle="1" w:styleId="SectionGap">
    <w:name w:val="Section Gap"/>
    <w:basedOn w:val="Normal"/>
    <w:next w:val="Para"/>
    <w:qFormat/>
    <w:rsid w:val="00CF0643"/>
    <w:pPr>
      <w:spacing w:line="240" w:lineRule="exact"/>
    </w:pPr>
    <w:rPr>
      <w:sz w:val="24"/>
    </w:rPr>
  </w:style>
  <w:style w:type="paragraph" w:customStyle="1" w:styleId="CheckList">
    <w:name w:val="Check List"/>
    <w:basedOn w:val="Para"/>
    <w:qFormat/>
    <w:rsid w:val="00AB25EC"/>
    <w:pPr>
      <w:spacing w:after="60"/>
      <w:ind w:left="425" w:hanging="425"/>
    </w:pPr>
  </w:style>
  <w:style w:type="paragraph" w:customStyle="1" w:styleId="Question">
    <w:name w:val="Question"/>
    <w:basedOn w:val="Para"/>
    <w:next w:val="Para"/>
    <w:qFormat/>
    <w:rsid w:val="00D81FF3"/>
    <w:pPr>
      <w:spacing w:after="0"/>
    </w:pPr>
    <w:rPr>
      <w:b/>
    </w:rPr>
  </w:style>
  <w:style w:type="paragraph" w:styleId="z-TopofForm">
    <w:name w:val="HTML Top of Form"/>
    <w:basedOn w:val="Normal"/>
    <w:next w:val="Normal"/>
    <w:link w:val="z-TopofFormChar"/>
    <w:hidden/>
    <w:rsid w:val="00341E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41E73"/>
    <w:rPr>
      <w:rFonts w:ascii="Arial" w:hAnsi="Arial" w:cs="Arial"/>
      <w:vanish/>
      <w:sz w:val="16"/>
      <w:szCs w:val="16"/>
      <w:lang w:eastAsia="en-US"/>
    </w:rPr>
  </w:style>
  <w:style w:type="paragraph" w:styleId="z-BottomofForm">
    <w:name w:val="HTML Bottom of Form"/>
    <w:basedOn w:val="Normal"/>
    <w:next w:val="Normal"/>
    <w:link w:val="z-BottomofFormChar"/>
    <w:hidden/>
    <w:rsid w:val="00341E7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41E73"/>
    <w:rPr>
      <w:rFonts w:ascii="Arial" w:hAnsi="Arial" w:cs="Arial"/>
      <w:vanish/>
      <w:sz w:val="16"/>
      <w:szCs w:val="16"/>
      <w:lang w:eastAsia="en-US"/>
    </w:rPr>
  </w:style>
  <w:style w:type="character" w:styleId="PlaceholderText">
    <w:name w:val="Placeholder Text"/>
    <w:basedOn w:val="DefaultParagraphFont"/>
    <w:uiPriority w:val="99"/>
    <w:semiHidden/>
    <w:rsid w:val="00F41D07"/>
    <w:rPr>
      <w:color w:val="808080"/>
    </w:rPr>
  </w:style>
  <w:style w:type="character" w:customStyle="1" w:styleId="Heading4Char">
    <w:name w:val="Heading 4 Char"/>
    <w:basedOn w:val="DefaultParagraphFont"/>
    <w:link w:val="Heading4"/>
    <w:rsid w:val="00F54702"/>
    <w:rPr>
      <w:rFonts w:asciiTheme="majorHAnsi" w:eastAsiaTheme="majorEastAsia" w:hAnsiTheme="majorHAnsi" w:cstheme="majorBidi"/>
      <w:b/>
      <w:bCs/>
      <w:iCs/>
      <w:szCs w:val="24"/>
      <w:lang w:eastAsia="en-US"/>
    </w:rPr>
  </w:style>
  <w:style w:type="character" w:styleId="CommentReference">
    <w:name w:val="annotation reference"/>
    <w:basedOn w:val="DefaultParagraphFont"/>
    <w:rsid w:val="00115DD2"/>
    <w:rPr>
      <w:sz w:val="16"/>
      <w:szCs w:val="16"/>
    </w:rPr>
  </w:style>
  <w:style w:type="paragraph" w:styleId="CommentText">
    <w:name w:val="annotation text"/>
    <w:basedOn w:val="Normal"/>
    <w:link w:val="CommentTextChar"/>
    <w:rsid w:val="00115DD2"/>
    <w:rPr>
      <w:sz w:val="20"/>
      <w:szCs w:val="20"/>
    </w:rPr>
  </w:style>
  <w:style w:type="character" w:customStyle="1" w:styleId="CommentTextChar">
    <w:name w:val="Comment Text Char"/>
    <w:basedOn w:val="DefaultParagraphFont"/>
    <w:link w:val="CommentText"/>
    <w:rsid w:val="00115DD2"/>
    <w:rPr>
      <w:rFonts w:asciiTheme="minorHAnsi" w:hAnsiTheme="minorHAnsi"/>
      <w:lang w:eastAsia="en-US"/>
    </w:rPr>
  </w:style>
  <w:style w:type="paragraph" w:styleId="CommentSubject">
    <w:name w:val="annotation subject"/>
    <w:basedOn w:val="CommentText"/>
    <w:next w:val="CommentText"/>
    <w:link w:val="CommentSubjectChar"/>
    <w:rsid w:val="00115DD2"/>
    <w:rPr>
      <w:b/>
      <w:bCs/>
    </w:rPr>
  </w:style>
  <w:style w:type="character" w:customStyle="1" w:styleId="CommentSubjectChar">
    <w:name w:val="Comment Subject Char"/>
    <w:basedOn w:val="CommentTextChar"/>
    <w:link w:val="CommentSubject"/>
    <w:rsid w:val="00115DD2"/>
    <w:rPr>
      <w:rFonts w:asciiTheme="minorHAnsi" w:hAnsiTheme="minorHAnsi"/>
      <w:b/>
      <w:bCs/>
      <w:lang w:eastAsia="en-US"/>
    </w:rPr>
  </w:style>
  <w:style w:type="paragraph" w:styleId="ListParagraph">
    <w:name w:val="List Paragraph"/>
    <w:basedOn w:val="Normal"/>
    <w:uiPriority w:val="34"/>
    <w:qFormat/>
    <w:rsid w:val="00A63F89"/>
    <w:pPr>
      <w:spacing w:after="200" w:line="276" w:lineRule="auto"/>
      <w:ind w:left="720"/>
    </w:pPr>
    <w:rPr>
      <w:rFonts w:ascii="Calibri" w:eastAsia="Calibri" w:hAnsi="Calibri"/>
      <w:szCs w:val="22"/>
    </w:rPr>
  </w:style>
  <w:style w:type="paragraph" w:customStyle="1" w:styleId="Default">
    <w:name w:val="Default"/>
    <w:rsid w:val="00894DE6"/>
    <w:pPr>
      <w:autoSpaceDE w:val="0"/>
      <w:autoSpaceDN w:val="0"/>
      <w:adjustRightInd w:val="0"/>
    </w:pPr>
    <w:rPr>
      <w:rFonts w:ascii="Arial" w:eastAsiaTheme="minorHAnsi" w:hAnsi="Arial" w:cs="Arial"/>
      <w:color w:val="000000"/>
      <w:sz w:val="24"/>
      <w:szCs w:val="24"/>
      <w:lang w:eastAsia="en-US"/>
    </w:rPr>
  </w:style>
  <w:style w:type="character" w:customStyle="1" w:styleId="FootnoteTextChar">
    <w:name w:val="Footnote Text Char"/>
    <w:basedOn w:val="DefaultParagraphFont"/>
    <w:link w:val="FootnoteText"/>
    <w:uiPriority w:val="99"/>
    <w:semiHidden/>
    <w:rsid w:val="007F6119"/>
    <w:rPr>
      <w:rFonts w:asciiTheme="minorHAnsi" w:hAnsiTheme="minorHAnsi"/>
      <w:lang w:eastAsia="en-US"/>
    </w:rPr>
  </w:style>
  <w:style w:type="character" w:styleId="UnresolvedMention">
    <w:name w:val="Unresolved Mention"/>
    <w:basedOn w:val="DefaultParagraphFont"/>
    <w:uiPriority w:val="99"/>
    <w:unhideWhenUsed/>
    <w:rsid w:val="00EB60EC"/>
    <w:rPr>
      <w:color w:val="605E5C"/>
      <w:shd w:val="clear" w:color="auto" w:fill="E1DFDD"/>
    </w:rPr>
  </w:style>
  <w:style w:type="character" w:customStyle="1" w:styleId="normaltextrun">
    <w:name w:val="normaltextrun"/>
    <w:basedOn w:val="DefaultParagraphFont"/>
    <w:rsid w:val="00A148BF"/>
  </w:style>
  <w:style w:type="character" w:customStyle="1" w:styleId="eop">
    <w:name w:val="eop"/>
    <w:basedOn w:val="DefaultParagraphFont"/>
    <w:rsid w:val="00A148BF"/>
  </w:style>
  <w:style w:type="character" w:styleId="Mention">
    <w:name w:val="Mention"/>
    <w:basedOn w:val="DefaultParagraphFont"/>
    <w:uiPriority w:val="99"/>
    <w:unhideWhenUsed/>
    <w:rsid w:val="005B4451"/>
    <w:rPr>
      <w:color w:val="2B579A"/>
      <w:shd w:val="clear" w:color="auto" w:fill="E1DFDD"/>
    </w:rPr>
  </w:style>
  <w:style w:type="character" w:styleId="Emphasis">
    <w:name w:val="Emphasis"/>
    <w:basedOn w:val="DefaultParagraphFont"/>
    <w:uiPriority w:val="20"/>
    <w:qFormat/>
    <w:rsid w:val="005D3DB9"/>
    <w:rPr>
      <w:i/>
      <w:iCs/>
    </w:rPr>
  </w:style>
  <w:style w:type="character" w:styleId="FollowedHyperlink">
    <w:name w:val="FollowedHyperlink"/>
    <w:basedOn w:val="DefaultParagraphFont"/>
    <w:semiHidden/>
    <w:unhideWhenUsed/>
    <w:rsid w:val="005A7E5D"/>
    <w:rPr>
      <w:color w:val="800080" w:themeColor="followedHyperlink"/>
      <w:u w:val="single"/>
    </w:rPr>
  </w:style>
  <w:style w:type="paragraph" w:styleId="BodyText">
    <w:name w:val="Body Text"/>
    <w:basedOn w:val="Normal"/>
    <w:link w:val="BodyTextChar"/>
    <w:uiPriority w:val="1"/>
    <w:qFormat/>
    <w:rsid w:val="0005721E"/>
    <w:pPr>
      <w:widowControl w:val="0"/>
      <w:autoSpaceDE w:val="0"/>
      <w:autoSpaceDN w:val="0"/>
      <w:ind w:left="993"/>
    </w:pPr>
    <w:rPr>
      <w:rFonts w:ascii="Verdana" w:eastAsia="Verdana" w:hAnsi="Verdana" w:cs="Verdana"/>
      <w:szCs w:val="22"/>
      <w:lang w:val="en-US"/>
    </w:rPr>
  </w:style>
  <w:style w:type="character" w:customStyle="1" w:styleId="BodyTextChar">
    <w:name w:val="Body Text Char"/>
    <w:basedOn w:val="DefaultParagraphFont"/>
    <w:link w:val="BodyText"/>
    <w:uiPriority w:val="1"/>
    <w:rsid w:val="0005721E"/>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5480">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445733665">
      <w:bodyDiv w:val="1"/>
      <w:marLeft w:val="0"/>
      <w:marRight w:val="0"/>
      <w:marTop w:val="0"/>
      <w:marBottom w:val="0"/>
      <w:divBdr>
        <w:top w:val="none" w:sz="0" w:space="0" w:color="auto"/>
        <w:left w:val="none" w:sz="0" w:space="0" w:color="auto"/>
        <w:bottom w:val="none" w:sz="0" w:space="0" w:color="auto"/>
        <w:right w:val="none" w:sz="0" w:space="0" w:color="auto"/>
      </w:divBdr>
    </w:div>
    <w:div w:id="530336915">
      <w:bodyDiv w:val="1"/>
      <w:marLeft w:val="0"/>
      <w:marRight w:val="0"/>
      <w:marTop w:val="0"/>
      <w:marBottom w:val="0"/>
      <w:divBdr>
        <w:top w:val="none" w:sz="0" w:space="0" w:color="auto"/>
        <w:left w:val="none" w:sz="0" w:space="0" w:color="auto"/>
        <w:bottom w:val="none" w:sz="0" w:space="0" w:color="auto"/>
        <w:right w:val="none" w:sz="0" w:space="0" w:color="auto"/>
      </w:divBdr>
    </w:div>
    <w:div w:id="612058253">
      <w:bodyDiv w:val="1"/>
      <w:marLeft w:val="0"/>
      <w:marRight w:val="0"/>
      <w:marTop w:val="0"/>
      <w:marBottom w:val="0"/>
      <w:divBdr>
        <w:top w:val="none" w:sz="0" w:space="0" w:color="auto"/>
        <w:left w:val="none" w:sz="0" w:space="0" w:color="auto"/>
        <w:bottom w:val="none" w:sz="0" w:space="0" w:color="auto"/>
        <w:right w:val="none" w:sz="0" w:space="0" w:color="auto"/>
      </w:divBdr>
    </w:div>
    <w:div w:id="617101259">
      <w:bodyDiv w:val="1"/>
      <w:marLeft w:val="0"/>
      <w:marRight w:val="0"/>
      <w:marTop w:val="0"/>
      <w:marBottom w:val="0"/>
      <w:divBdr>
        <w:top w:val="none" w:sz="0" w:space="0" w:color="auto"/>
        <w:left w:val="none" w:sz="0" w:space="0" w:color="auto"/>
        <w:bottom w:val="none" w:sz="0" w:space="0" w:color="auto"/>
        <w:right w:val="none" w:sz="0" w:space="0" w:color="auto"/>
      </w:divBdr>
    </w:div>
    <w:div w:id="802651736">
      <w:bodyDiv w:val="1"/>
      <w:marLeft w:val="0"/>
      <w:marRight w:val="0"/>
      <w:marTop w:val="0"/>
      <w:marBottom w:val="0"/>
      <w:divBdr>
        <w:top w:val="none" w:sz="0" w:space="0" w:color="auto"/>
        <w:left w:val="none" w:sz="0" w:space="0" w:color="auto"/>
        <w:bottom w:val="none" w:sz="0" w:space="0" w:color="auto"/>
        <w:right w:val="none" w:sz="0" w:space="0" w:color="auto"/>
      </w:divBdr>
    </w:div>
    <w:div w:id="809593261">
      <w:bodyDiv w:val="1"/>
      <w:marLeft w:val="0"/>
      <w:marRight w:val="0"/>
      <w:marTop w:val="0"/>
      <w:marBottom w:val="0"/>
      <w:divBdr>
        <w:top w:val="none" w:sz="0" w:space="0" w:color="auto"/>
        <w:left w:val="none" w:sz="0" w:space="0" w:color="auto"/>
        <w:bottom w:val="none" w:sz="0" w:space="0" w:color="auto"/>
        <w:right w:val="none" w:sz="0" w:space="0" w:color="auto"/>
      </w:divBdr>
    </w:div>
    <w:div w:id="914513705">
      <w:bodyDiv w:val="1"/>
      <w:marLeft w:val="0"/>
      <w:marRight w:val="0"/>
      <w:marTop w:val="0"/>
      <w:marBottom w:val="0"/>
      <w:divBdr>
        <w:top w:val="none" w:sz="0" w:space="0" w:color="auto"/>
        <w:left w:val="none" w:sz="0" w:space="0" w:color="auto"/>
        <w:bottom w:val="none" w:sz="0" w:space="0" w:color="auto"/>
        <w:right w:val="none" w:sz="0" w:space="0" w:color="auto"/>
      </w:divBdr>
    </w:div>
    <w:div w:id="967858741">
      <w:bodyDiv w:val="1"/>
      <w:marLeft w:val="0"/>
      <w:marRight w:val="0"/>
      <w:marTop w:val="0"/>
      <w:marBottom w:val="0"/>
      <w:divBdr>
        <w:top w:val="none" w:sz="0" w:space="0" w:color="auto"/>
        <w:left w:val="none" w:sz="0" w:space="0" w:color="auto"/>
        <w:bottom w:val="none" w:sz="0" w:space="0" w:color="auto"/>
        <w:right w:val="none" w:sz="0" w:space="0" w:color="auto"/>
      </w:divBdr>
    </w:div>
    <w:div w:id="993686086">
      <w:bodyDiv w:val="1"/>
      <w:marLeft w:val="0"/>
      <w:marRight w:val="0"/>
      <w:marTop w:val="0"/>
      <w:marBottom w:val="0"/>
      <w:divBdr>
        <w:top w:val="none" w:sz="0" w:space="0" w:color="auto"/>
        <w:left w:val="none" w:sz="0" w:space="0" w:color="auto"/>
        <w:bottom w:val="none" w:sz="0" w:space="0" w:color="auto"/>
        <w:right w:val="none" w:sz="0" w:space="0" w:color="auto"/>
      </w:divBdr>
    </w:div>
    <w:div w:id="1005212060">
      <w:bodyDiv w:val="1"/>
      <w:marLeft w:val="0"/>
      <w:marRight w:val="0"/>
      <w:marTop w:val="0"/>
      <w:marBottom w:val="0"/>
      <w:divBdr>
        <w:top w:val="none" w:sz="0" w:space="0" w:color="auto"/>
        <w:left w:val="none" w:sz="0" w:space="0" w:color="auto"/>
        <w:bottom w:val="none" w:sz="0" w:space="0" w:color="auto"/>
        <w:right w:val="none" w:sz="0" w:space="0" w:color="auto"/>
      </w:divBdr>
    </w:div>
    <w:div w:id="1290740400">
      <w:bodyDiv w:val="1"/>
      <w:marLeft w:val="0"/>
      <w:marRight w:val="0"/>
      <w:marTop w:val="0"/>
      <w:marBottom w:val="0"/>
      <w:divBdr>
        <w:top w:val="none" w:sz="0" w:space="0" w:color="auto"/>
        <w:left w:val="none" w:sz="0" w:space="0" w:color="auto"/>
        <w:bottom w:val="none" w:sz="0" w:space="0" w:color="auto"/>
        <w:right w:val="none" w:sz="0" w:space="0" w:color="auto"/>
      </w:divBdr>
    </w:div>
    <w:div w:id="1316762118">
      <w:bodyDiv w:val="1"/>
      <w:marLeft w:val="0"/>
      <w:marRight w:val="0"/>
      <w:marTop w:val="0"/>
      <w:marBottom w:val="0"/>
      <w:divBdr>
        <w:top w:val="none" w:sz="0" w:space="0" w:color="auto"/>
        <w:left w:val="none" w:sz="0" w:space="0" w:color="auto"/>
        <w:bottom w:val="none" w:sz="0" w:space="0" w:color="auto"/>
        <w:right w:val="none" w:sz="0" w:space="0" w:color="auto"/>
      </w:divBdr>
    </w:div>
    <w:div w:id="1374892169">
      <w:bodyDiv w:val="1"/>
      <w:marLeft w:val="0"/>
      <w:marRight w:val="0"/>
      <w:marTop w:val="0"/>
      <w:marBottom w:val="0"/>
      <w:divBdr>
        <w:top w:val="none" w:sz="0" w:space="0" w:color="auto"/>
        <w:left w:val="none" w:sz="0" w:space="0" w:color="auto"/>
        <w:bottom w:val="none" w:sz="0" w:space="0" w:color="auto"/>
        <w:right w:val="none" w:sz="0" w:space="0" w:color="auto"/>
      </w:divBdr>
    </w:div>
    <w:div w:id="1378042931">
      <w:bodyDiv w:val="1"/>
      <w:marLeft w:val="0"/>
      <w:marRight w:val="0"/>
      <w:marTop w:val="0"/>
      <w:marBottom w:val="0"/>
      <w:divBdr>
        <w:top w:val="none" w:sz="0" w:space="0" w:color="auto"/>
        <w:left w:val="none" w:sz="0" w:space="0" w:color="auto"/>
        <w:bottom w:val="none" w:sz="0" w:space="0" w:color="auto"/>
        <w:right w:val="none" w:sz="0" w:space="0" w:color="auto"/>
      </w:divBdr>
    </w:div>
    <w:div w:id="1670133550">
      <w:bodyDiv w:val="1"/>
      <w:marLeft w:val="0"/>
      <w:marRight w:val="0"/>
      <w:marTop w:val="0"/>
      <w:marBottom w:val="0"/>
      <w:divBdr>
        <w:top w:val="none" w:sz="0" w:space="0" w:color="auto"/>
        <w:left w:val="none" w:sz="0" w:space="0" w:color="auto"/>
        <w:bottom w:val="none" w:sz="0" w:space="0" w:color="auto"/>
        <w:right w:val="none" w:sz="0" w:space="0" w:color="auto"/>
      </w:divBdr>
    </w:div>
    <w:div w:id="1695186117">
      <w:bodyDiv w:val="1"/>
      <w:marLeft w:val="0"/>
      <w:marRight w:val="0"/>
      <w:marTop w:val="0"/>
      <w:marBottom w:val="0"/>
      <w:divBdr>
        <w:top w:val="none" w:sz="0" w:space="0" w:color="auto"/>
        <w:left w:val="none" w:sz="0" w:space="0" w:color="auto"/>
        <w:bottom w:val="none" w:sz="0" w:space="0" w:color="auto"/>
        <w:right w:val="none" w:sz="0" w:space="0" w:color="auto"/>
      </w:divBdr>
    </w:div>
    <w:div w:id="1776823951">
      <w:bodyDiv w:val="1"/>
      <w:marLeft w:val="0"/>
      <w:marRight w:val="0"/>
      <w:marTop w:val="0"/>
      <w:marBottom w:val="0"/>
      <w:divBdr>
        <w:top w:val="none" w:sz="0" w:space="0" w:color="auto"/>
        <w:left w:val="none" w:sz="0" w:space="0" w:color="auto"/>
        <w:bottom w:val="none" w:sz="0" w:space="0" w:color="auto"/>
        <w:right w:val="none" w:sz="0" w:space="0" w:color="auto"/>
      </w:divBdr>
    </w:div>
    <w:div w:id="1788086994">
      <w:bodyDiv w:val="1"/>
      <w:marLeft w:val="0"/>
      <w:marRight w:val="0"/>
      <w:marTop w:val="0"/>
      <w:marBottom w:val="0"/>
      <w:divBdr>
        <w:top w:val="none" w:sz="0" w:space="0" w:color="auto"/>
        <w:left w:val="none" w:sz="0" w:space="0" w:color="auto"/>
        <w:bottom w:val="none" w:sz="0" w:space="0" w:color="auto"/>
        <w:right w:val="none" w:sz="0" w:space="0" w:color="auto"/>
      </w:divBdr>
    </w:div>
    <w:div w:id="2097088682">
      <w:bodyDiv w:val="1"/>
      <w:marLeft w:val="0"/>
      <w:marRight w:val="0"/>
      <w:marTop w:val="0"/>
      <w:marBottom w:val="0"/>
      <w:divBdr>
        <w:top w:val="none" w:sz="0" w:space="0" w:color="auto"/>
        <w:left w:val="none" w:sz="0" w:space="0" w:color="auto"/>
        <w:bottom w:val="none" w:sz="0" w:space="0" w:color="auto"/>
        <w:right w:val="none" w:sz="0" w:space="0" w:color="auto"/>
      </w:divBdr>
    </w:div>
    <w:div w:id="2130081006">
      <w:bodyDiv w:val="1"/>
      <w:marLeft w:val="0"/>
      <w:marRight w:val="0"/>
      <w:marTop w:val="0"/>
      <w:marBottom w:val="0"/>
      <w:divBdr>
        <w:top w:val="none" w:sz="0" w:space="0" w:color="auto"/>
        <w:left w:val="none" w:sz="0" w:space="0" w:color="auto"/>
        <w:bottom w:val="none" w:sz="0" w:space="0" w:color="auto"/>
        <w:right w:val="none" w:sz="0" w:space="0" w:color="auto"/>
      </w:divBdr>
    </w:div>
    <w:div w:id="21308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liament.uk/business/lords/house-lords-administration/" TargetMode="External"/><Relationship Id="rId18" Type="http://schemas.openxmlformats.org/officeDocument/2006/relationships/hyperlink" Target="https://www.parliament.uk/mps-lords-and-offices/offices/lords/lordshro/employee-benefits/" TargetMode="External"/><Relationship Id="rId3" Type="http://schemas.openxmlformats.org/officeDocument/2006/relationships/customXml" Target="../customXml/item3.xml"/><Relationship Id="rId21" Type="http://schemas.openxmlformats.org/officeDocument/2006/relationships/hyperlink" Target="mailto:HLHumanresources@parliament.uk" TargetMode="External"/><Relationship Id="rId7" Type="http://schemas.openxmlformats.org/officeDocument/2006/relationships/settings" Target="settings.xml"/><Relationship Id="rId12" Type="http://schemas.openxmlformats.org/officeDocument/2006/relationships/hyperlink" Target="http://www.parliament.uk/about/working/jobs/" TargetMode="External"/><Relationship Id="rId17" Type="http://schemas.openxmlformats.org/officeDocument/2006/relationships/hyperlink" Target="https://www.parliament.uk/contentassets/98fbe2848e074a248d14d2a5d0cfbeeb/house-of-lords-values-guide-static-version-fina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parliament.uk/globalassets/documents/PSD-Security-Vetting-bookle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ivilservicepensionscheme.org.uk/members/joining-the-civil-service-pension-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burkee@parliament.uk" TargetMode="External"/></Relationships>
</file>

<file path=word/theme/theme1.xml><?xml version="1.0" encoding="utf-8"?>
<a:theme xmlns:a="http://schemas.openxmlformats.org/drawingml/2006/main" name="Office Theme">
  <a:themeElements>
    <a:clrScheme name="Lords">
      <a:dk1>
        <a:srgbClr val="B50938"/>
      </a:dk1>
      <a:lt1>
        <a:sysClr val="window" lastClr="FFFFFF"/>
      </a:lt1>
      <a:dk2>
        <a:srgbClr val="2A2723"/>
      </a:dk2>
      <a:lt2>
        <a:srgbClr val="EEECE1"/>
      </a:lt2>
      <a:accent1>
        <a:srgbClr val="B50938"/>
      </a:accent1>
      <a:accent2>
        <a:srgbClr val="2A2723"/>
      </a:accent2>
      <a:accent3>
        <a:srgbClr val="B50938"/>
      </a:accent3>
      <a:accent4>
        <a:srgbClr val="2A2723"/>
      </a:accent4>
      <a:accent5>
        <a:srgbClr val="B50938"/>
      </a:accent5>
      <a:accent6>
        <a:srgbClr val="2A2723"/>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5d42c4-914b-4b6c-9484-cc862d52047b">
      <UserInfo>
        <DisplayName>GRANT, Akiebel</DisplayName>
        <AccountId>41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4FE677CF2C3B45AB0D7F2B4EEBC064" ma:contentTypeVersion="7" ma:contentTypeDescription="Create a new document." ma:contentTypeScope="" ma:versionID="b3c77254bde077b1426f873cc42a4fec">
  <xsd:schema xmlns:xsd="http://www.w3.org/2001/XMLSchema" xmlns:xs="http://www.w3.org/2001/XMLSchema" xmlns:p="http://schemas.microsoft.com/office/2006/metadata/properties" xmlns:ns3="69e27ec2-ae2f-4ac1-9e30-1c89a4105c6b" xmlns:ns4="0b5d42c4-914b-4b6c-9484-cc862d52047b" targetNamespace="http://schemas.microsoft.com/office/2006/metadata/properties" ma:root="true" ma:fieldsID="a5bb2c65a1245578fb71ded1386fd45b" ns3:_="" ns4:_="">
    <xsd:import namespace="69e27ec2-ae2f-4ac1-9e30-1c89a4105c6b"/>
    <xsd:import namespace="0b5d42c4-914b-4b6c-9484-cc862d5204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27ec2-ae2f-4ac1-9e30-1c89a4105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d42c4-914b-4b6c-9484-cc862d5204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A58AA-1753-4022-94AF-3028E4D0203F}">
  <ds:schemaRefs>
    <ds:schemaRef ds:uri="http://schemas.openxmlformats.org/officeDocument/2006/bibliography"/>
  </ds:schemaRefs>
</ds:datastoreItem>
</file>

<file path=customXml/itemProps2.xml><?xml version="1.0" encoding="utf-8"?>
<ds:datastoreItem xmlns:ds="http://schemas.openxmlformats.org/officeDocument/2006/customXml" ds:itemID="{B6B08AFC-8ABD-488A-BF14-5FA0B552C0A3}">
  <ds:schemaRefs>
    <ds:schemaRef ds:uri="http://schemas.microsoft.com/sharepoint/v3/contenttype/forms"/>
  </ds:schemaRefs>
</ds:datastoreItem>
</file>

<file path=customXml/itemProps3.xml><?xml version="1.0" encoding="utf-8"?>
<ds:datastoreItem xmlns:ds="http://schemas.openxmlformats.org/officeDocument/2006/customXml" ds:itemID="{6B536910-3A6C-4D35-8465-C1BAA7F58C5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b5d42c4-914b-4b6c-9484-cc862d52047b"/>
    <ds:schemaRef ds:uri="69e27ec2-ae2f-4ac1-9e30-1c89a4105c6b"/>
    <ds:schemaRef ds:uri="http://www.w3.org/XML/1998/namespace"/>
  </ds:schemaRefs>
</ds:datastoreItem>
</file>

<file path=customXml/itemProps4.xml><?xml version="1.0" encoding="utf-8"?>
<ds:datastoreItem xmlns:ds="http://schemas.openxmlformats.org/officeDocument/2006/customXml" ds:itemID="{173334DD-B130-47AE-9375-B6E0EDC38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27ec2-ae2f-4ac1-9e30-1c89a4105c6b"/>
    <ds:schemaRef ds:uri="0b5d42c4-914b-4b6c-9484-cc862d52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1821</Words>
  <Characters>11206</Characters>
  <Application>Microsoft Office Word</Application>
  <DocSecurity>0</DocSecurity>
  <Lines>93</Lines>
  <Paragraphs>26</Paragraphs>
  <ScaleCrop>false</ScaleCrop>
  <Company>House of Lords</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Livy Lazzoo</dc:creator>
  <cp:keywords/>
  <cp:lastModifiedBy>MERRETT, Dulcie</cp:lastModifiedBy>
  <cp:revision>3</cp:revision>
  <cp:lastPrinted>2012-01-09T19:51:00Z</cp:lastPrinted>
  <dcterms:created xsi:type="dcterms:W3CDTF">2023-03-15T11:40:00Z</dcterms:created>
  <dcterms:modified xsi:type="dcterms:W3CDTF">2023-03-16T16:44:00Z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y fmtid="{D5CDD505-2E9C-101B-9397-08002B2CF9AE}" pid="3" name="RAM">
    <vt:lpwstr>TBC</vt:lpwstr>
  </property>
  <property fmtid="{D5CDD505-2E9C-101B-9397-08002B2CF9AE}" pid="4" name="ReleaseDate">
    <vt:filetime>2011-04-10T23:00:00Z</vt:filetime>
  </property>
  <property fmtid="{D5CDD505-2E9C-101B-9397-08002B2CF9AE}" pid="5" name="ContentTypeId">
    <vt:lpwstr>0x010100A94FE677CF2C3B45AB0D7F2B4EEBC064</vt:lpwstr>
  </property>
  <property fmtid="{D5CDD505-2E9C-101B-9397-08002B2CF9AE}" pid="6" name="AuthorIds_UIVersion_512">
    <vt:lpwstr>44</vt:lpwstr>
  </property>
  <property fmtid="{D5CDD505-2E9C-101B-9397-08002B2CF9AE}" pid="7" name="ProtectiveMarking">
    <vt:lpwstr>2;#RA Personal Data|fe0ff214-cb8f-442e-918c-2c1d5783e6d9</vt:lpwstr>
  </property>
  <property fmtid="{D5CDD505-2E9C-101B-9397-08002B2CF9AE}" pid="8" name="RMKeyword3">
    <vt:lpwstr/>
  </property>
  <property fmtid="{D5CDD505-2E9C-101B-9397-08002B2CF9AE}" pid="9" name="RMKeyword2">
    <vt:lpwstr>17;#Recruitment|278d95e4-efc1-483d-8ac0-a06906f25a01</vt:lpwstr>
  </property>
  <property fmtid="{D5CDD505-2E9C-101B-9397-08002B2CF9AE}" pid="10" name="RMKeyword1">
    <vt:lpwstr/>
  </property>
  <property fmtid="{D5CDD505-2E9C-101B-9397-08002B2CF9AE}" pid="11" name="RMKeyword4">
    <vt:lpwstr/>
  </property>
  <property fmtid="{D5CDD505-2E9C-101B-9397-08002B2CF9AE}" pid="12" name="_dlc_DocIdItemGuid">
    <vt:lpwstr>750e8888-3549-49ff-a8b7-da7b2a65a803</vt:lpwstr>
  </property>
  <property fmtid="{D5CDD505-2E9C-101B-9397-08002B2CF9AE}" pid="13" name="MSIP_Label_a8f77787-5df4-43b6-a2a8-8d8b678a318b_Enabled">
    <vt:lpwstr>True</vt:lpwstr>
  </property>
  <property fmtid="{D5CDD505-2E9C-101B-9397-08002B2CF9AE}" pid="14" name="MSIP_Label_a8f77787-5df4-43b6-a2a8-8d8b678a318b_SiteId">
    <vt:lpwstr>1ce6dd9e-b337-4088-be5e-8dbbec04b34a</vt:lpwstr>
  </property>
  <property fmtid="{D5CDD505-2E9C-101B-9397-08002B2CF9AE}" pid="15" name="MSIP_Label_a8f77787-5df4-43b6-a2a8-8d8b678a318b_Owner">
    <vt:lpwstr>granta@parliament.uk</vt:lpwstr>
  </property>
  <property fmtid="{D5CDD505-2E9C-101B-9397-08002B2CF9AE}" pid="16" name="MSIP_Label_a8f77787-5df4-43b6-a2a8-8d8b678a318b_SetDate">
    <vt:lpwstr>2019-11-19T19:32:06.7080986Z</vt:lpwstr>
  </property>
  <property fmtid="{D5CDD505-2E9C-101B-9397-08002B2CF9AE}" pid="17" name="MSIP_Label_a8f77787-5df4-43b6-a2a8-8d8b678a318b_Name">
    <vt:lpwstr>Unrestricted</vt:lpwstr>
  </property>
  <property fmtid="{D5CDD505-2E9C-101B-9397-08002B2CF9AE}" pid="18" name="MSIP_Label_a8f77787-5df4-43b6-a2a8-8d8b678a318b_Application">
    <vt:lpwstr>Microsoft Azure Information Protection</vt:lpwstr>
  </property>
  <property fmtid="{D5CDD505-2E9C-101B-9397-08002B2CF9AE}" pid="19" name="MSIP_Label_a8f77787-5df4-43b6-a2a8-8d8b678a318b_ActionId">
    <vt:lpwstr>46a83e2b-1d25-4899-9843-fc2f7c683340</vt:lpwstr>
  </property>
  <property fmtid="{D5CDD505-2E9C-101B-9397-08002B2CF9AE}" pid="20" name="MSIP_Label_a8f77787-5df4-43b6-a2a8-8d8b678a318b_Extended_MSFT_Method">
    <vt:lpwstr>Automatic</vt:lpwstr>
  </property>
  <property fmtid="{D5CDD505-2E9C-101B-9397-08002B2CF9AE}" pid="21" name="Sensitivity">
    <vt:lpwstr>Unrestricted</vt:lpwstr>
  </property>
</Properties>
</file>